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8447" w14:textId="0A27B001" w:rsidR="009649B8" w:rsidRDefault="009649B8" w:rsidP="009649B8">
      <w:pPr>
        <w:rPr>
          <w:rFonts w:ascii="Arial" w:hAnsi="Arial" w:cs="Arial"/>
          <w:b/>
        </w:rPr>
      </w:pPr>
      <w:r>
        <w:rPr>
          <w:noProof/>
        </w:rPr>
        <w:drawing>
          <wp:anchor distT="0" distB="0" distL="114300" distR="114300" simplePos="0" relativeHeight="251677184" behindDoc="1" locked="0" layoutInCell="1" allowOverlap="1" wp14:anchorId="387035E7" wp14:editId="43D0A799">
            <wp:simplePos x="0" y="0"/>
            <wp:positionH relativeFrom="column">
              <wp:posOffset>2540</wp:posOffset>
            </wp:positionH>
            <wp:positionV relativeFrom="paragraph">
              <wp:posOffset>2540</wp:posOffset>
            </wp:positionV>
            <wp:extent cx="2369820" cy="822960"/>
            <wp:effectExtent l="0" t="0" r="0" b="0"/>
            <wp:wrapNone/>
            <wp:docPr id="10" name="Picture 10" descr="http://norcalcoc.org/wp-content/uploads/2018/0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calcoc.org/wp-content/uploads/2018/05/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820" cy="822960"/>
                    </a:xfrm>
                    <a:prstGeom prst="rect">
                      <a:avLst/>
                    </a:prstGeom>
                    <a:noFill/>
                    <a:ln>
                      <a:noFill/>
                    </a:ln>
                  </pic:spPr>
                </pic:pic>
              </a:graphicData>
            </a:graphic>
          </wp:anchor>
        </w:drawing>
      </w:r>
      <w:r w:rsidR="001518BD">
        <w:rPr>
          <w:rFonts w:ascii="Arial" w:hAnsi="Arial" w:cs="Arial"/>
          <w:b/>
        </w:rPr>
        <w:t xml:space="preserve">   </w:t>
      </w:r>
    </w:p>
    <w:p w14:paraId="54E471C8" w14:textId="77777777" w:rsidR="00A541A0" w:rsidRPr="00D90FF3" w:rsidRDefault="00A541A0" w:rsidP="0093270F">
      <w:pPr>
        <w:ind w:left="-720" w:firstLine="450"/>
        <w:jc w:val="right"/>
        <w:rPr>
          <w:rFonts w:ascii="Arial" w:hAnsi="Arial" w:cs="Arial"/>
        </w:rPr>
      </w:pPr>
    </w:p>
    <w:p w14:paraId="5AEDE543" w14:textId="2AF16E25" w:rsidR="00A541A0" w:rsidRPr="00D90FF3" w:rsidRDefault="0071627C" w:rsidP="0093270F">
      <w:pPr>
        <w:tabs>
          <w:tab w:val="left" w:pos="195"/>
          <w:tab w:val="left" w:pos="540"/>
          <w:tab w:val="right" w:pos="10800"/>
        </w:tabs>
        <w:ind w:firstLine="360"/>
        <w:jc w:val="right"/>
        <w:rPr>
          <w:rFonts w:ascii="Arial" w:hAnsi="Arial" w:cs="Arial"/>
          <w:sz w:val="20"/>
        </w:rPr>
      </w:pPr>
      <w:r>
        <w:rPr>
          <w:rFonts w:ascii="Arial" w:hAnsi="Arial" w:cs="Arial"/>
          <w:sz w:val="20"/>
        </w:rPr>
        <w:t>777 Cypress Avenue</w:t>
      </w:r>
    </w:p>
    <w:p w14:paraId="738132D9" w14:textId="77777777" w:rsidR="00A541A0" w:rsidRPr="00D90FF3" w:rsidRDefault="002859CC" w:rsidP="0093270F">
      <w:pPr>
        <w:jc w:val="right"/>
        <w:rPr>
          <w:rFonts w:ascii="Arial" w:hAnsi="Arial" w:cs="Arial"/>
          <w:sz w:val="20"/>
        </w:rPr>
      </w:pPr>
      <w:r w:rsidRPr="00D90FF3">
        <w:rPr>
          <w:rFonts w:ascii="Arial" w:hAnsi="Arial" w:cs="Arial"/>
          <w:sz w:val="20"/>
        </w:rPr>
        <w:t>Redding, CA 96001</w:t>
      </w:r>
    </w:p>
    <w:p w14:paraId="3E88A42C" w14:textId="7E3735CD" w:rsidR="00A541A0" w:rsidRPr="00D90FF3" w:rsidRDefault="009649B8" w:rsidP="0093270F">
      <w:pPr>
        <w:jc w:val="right"/>
        <w:rPr>
          <w:rFonts w:ascii="Arial" w:hAnsi="Arial" w:cs="Arial"/>
          <w:sz w:val="20"/>
        </w:rPr>
      </w:pPr>
      <w:r>
        <w:rPr>
          <w:rFonts w:ascii="Arial" w:hAnsi="Arial" w:cs="Arial"/>
          <w:sz w:val="20"/>
        </w:rPr>
        <w:t>Phone: (530) 2</w:t>
      </w:r>
      <w:r w:rsidR="0071627C">
        <w:rPr>
          <w:rFonts w:ascii="Arial" w:hAnsi="Arial" w:cs="Arial"/>
          <w:sz w:val="20"/>
        </w:rPr>
        <w:t>25-4299</w:t>
      </w:r>
    </w:p>
    <w:p w14:paraId="273A658A" w14:textId="77777777" w:rsidR="00A541A0" w:rsidRDefault="00A541A0" w:rsidP="0093270F">
      <w:pPr>
        <w:keepNext/>
        <w:pBdr>
          <w:bottom w:val="thickThinSmallGap" w:sz="18" w:space="0" w:color="auto"/>
        </w:pBdr>
        <w:spacing w:line="80" w:lineRule="exact"/>
        <w:ind w:left="-540"/>
        <w:jc w:val="center"/>
        <w:outlineLvl w:val="0"/>
        <w:rPr>
          <w:rFonts w:ascii="Baskerville Old Face" w:hAnsi="Baskerville Old Face"/>
          <w:b/>
          <w:bCs/>
        </w:rPr>
      </w:pP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r w:rsidRPr="0093270F">
        <w:rPr>
          <w:rFonts w:ascii="Baskerville Old Face" w:hAnsi="Baskerville Old Face"/>
          <w:b/>
          <w:bCs/>
        </w:rPr>
        <w:tab/>
      </w:r>
    </w:p>
    <w:p w14:paraId="06561529" w14:textId="77777777" w:rsidR="0054719C" w:rsidRPr="0054719C" w:rsidRDefault="0054719C" w:rsidP="0054719C">
      <w:pPr>
        <w:pStyle w:val="Default"/>
        <w:rPr>
          <w:b/>
          <w:bCs/>
          <w:sz w:val="20"/>
          <w:szCs w:val="20"/>
        </w:rPr>
      </w:pPr>
    </w:p>
    <w:p w14:paraId="2F7677F3" w14:textId="4C61A116" w:rsidR="0054719C" w:rsidRPr="00F00D9E" w:rsidRDefault="00A042A2" w:rsidP="00786173">
      <w:r>
        <w:t xml:space="preserve">Release </w:t>
      </w:r>
      <w:r w:rsidR="009649B8">
        <w:t xml:space="preserve">Date: </w:t>
      </w:r>
      <w:r w:rsidR="009649B8">
        <w:tab/>
      </w:r>
      <w:r w:rsidR="005866E4">
        <w:rPr>
          <w:color w:val="000000" w:themeColor="text1"/>
        </w:rPr>
        <w:t>August 26</w:t>
      </w:r>
      <w:r w:rsidR="00035548" w:rsidRPr="009F3EA3">
        <w:rPr>
          <w:color w:val="000000" w:themeColor="text1"/>
        </w:rPr>
        <w:t>, 202</w:t>
      </w:r>
      <w:r w:rsidR="00573FCB" w:rsidRPr="009F3EA3">
        <w:rPr>
          <w:color w:val="000000" w:themeColor="text1"/>
        </w:rPr>
        <w:t>4</w:t>
      </w:r>
    </w:p>
    <w:p w14:paraId="6EE465A3" w14:textId="586D9A5D" w:rsidR="0054719C" w:rsidRPr="00F00D9E" w:rsidRDefault="0054719C" w:rsidP="00786173">
      <w:r w:rsidRPr="00F00D9E">
        <w:t>To:</w:t>
      </w:r>
      <w:r w:rsidRPr="00F00D9E">
        <w:tab/>
      </w:r>
      <w:r w:rsidR="00A042A2">
        <w:tab/>
      </w:r>
      <w:r w:rsidR="00E2036D">
        <w:t>NorCal Continuum of Care Partners (CA-516)</w:t>
      </w:r>
    </w:p>
    <w:p w14:paraId="3B67DB3B" w14:textId="7FC7C5A9" w:rsidR="00A24765" w:rsidRPr="0055599D" w:rsidRDefault="0007333B" w:rsidP="00A24765">
      <w:pPr>
        <w:rPr>
          <w:color w:val="000000" w:themeColor="text1"/>
        </w:rPr>
      </w:pPr>
      <w:r>
        <w:t>From:</w:t>
      </w:r>
      <w:r>
        <w:tab/>
      </w:r>
      <w:r w:rsidR="00A042A2">
        <w:tab/>
      </w:r>
      <w:r w:rsidR="005E1E13">
        <w:t>Shawnna Flannigan, Continuum of Care Coordinator</w:t>
      </w:r>
      <w:r w:rsidR="00A24765" w:rsidRPr="0055599D">
        <w:rPr>
          <w:color w:val="000000" w:themeColor="text1"/>
        </w:rPr>
        <w:t xml:space="preserve">, City of Redding </w:t>
      </w:r>
    </w:p>
    <w:p w14:paraId="10F2DEC2" w14:textId="12BD98A0" w:rsidR="0054719C" w:rsidRPr="00F00D9E" w:rsidRDefault="007A0CB2" w:rsidP="00A24765">
      <w:r>
        <w:t>Subject</w:t>
      </w:r>
      <w:r w:rsidR="0054719C" w:rsidRPr="00F00D9E">
        <w:t>:</w:t>
      </w:r>
      <w:r w:rsidR="0054719C" w:rsidRPr="00F00D9E">
        <w:tab/>
      </w:r>
      <w:r w:rsidR="00035548">
        <w:t>202</w:t>
      </w:r>
      <w:r w:rsidR="005E774A">
        <w:t>4</w:t>
      </w:r>
      <w:r w:rsidR="00035548">
        <w:t xml:space="preserve"> </w:t>
      </w:r>
      <w:r w:rsidR="00A042A2">
        <w:t xml:space="preserve">CA-516 </w:t>
      </w:r>
      <w:r w:rsidR="0054719C" w:rsidRPr="00F00D9E">
        <w:t>NOFA for HUD Continuum of Care Funding</w:t>
      </w:r>
    </w:p>
    <w:p w14:paraId="505861FC" w14:textId="77777777" w:rsidR="0054719C" w:rsidRPr="00F00D9E" w:rsidRDefault="0054719C" w:rsidP="00FC6879">
      <w:pPr>
        <w:pStyle w:val="Default"/>
        <w:rPr>
          <w:rFonts w:ascii="Calibri" w:hAnsi="Calibri"/>
          <w:b/>
          <w:bCs/>
          <w:i/>
          <w:sz w:val="21"/>
          <w:szCs w:val="21"/>
        </w:rPr>
      </w:pPr>
      <w:r w:rsidRPr="00F00D9E">
        <w:rPr>
          <w:rFonts w:ascii="Calibri" w:hAnsi="Calibri"/>
          <w:bCs/>
          <w:sz w:val="21"/>
          <w:szCs w:val="21"/>
        </w:rPr>
        <w:t>____________________________________________________</w:t>
      </w:r>
      <w:r w:rsidR="00FC30EE" w:rsidRPr="00F00D9E">
        <w:rPr>
          <w:rFonts w:ascii="Calibri" w:hAnsi="Calibri"/>
          <w:bCs/>
          <w:sz w:val="21"/>
          <w:szCs w:val="21"/>
        </w:rPr>
        <w:t>______________________________</w:t>
      </w:r>
    </w:p>
    <w:p w14:paraId="54602426" w14:textId="51C652A7" w:rsidR="004555C5" w:rsidRDefault="00E2721E" w:rsidP="00E2036D">
      <w:pPr>
        <w:rPr>
          <w:w w:val="107"/>
        </w:rPr>
      </w:pPr>
      <w:r w:rsidRPr="003E6FCB">
        <w:rPr>
          <w:b/>
          <w:i/>
        </w:rPr>
        <w:t xml:space="preserve">Background:  </w:t>
      </w:r>
      <w:r w:rsidRPr="003E6FCB">
        <w:rPr>
          <w:w w:val="107"/>
        </w:rPr>
        <w:t>The</w:t>
      </w:r>
      <w:r w:rsidRPr="00F00D9E">
        <w:t xml:space="preserve"> </w:t>
      </w:r>
      <w:r w:rsidR="00CA2448">
        <w:t xml:space="preserve">federal </w:t>
      </w:r>
      <w:r w:rsidRPr="003E6FCB">
        <w:rPr>
          <w:w w:val="107"/>
        </w:rPr>
        <w:t>Co</w:t>
      </w:r>
      <w:r w:rsidR="0085446C" w:rsidRPr="003E6FCB">
        <w:rPr>
          <w:w w:val="107"/>
        </w:rPr>
        <w:t>ntinuum of Care (</w:t>
      </w:r>
      <w:r w:rsidRPr="003E6FCB">
        <w:rPr>
          <w:w w:val="107"/>
        </w:rPr>
        <w:t>C</w:t>
      </w:r>
      <w:r w:rsidR="0085446C" w:rsidRPr="003E6FCB">
        <w:rPr>
          <w:w w:val="107"/>
        </w:rPr>
        <w:t>oC)</w:t>
      </w:r>
      <w:r w:rsidRPr="00F00D9E">
        <w:t xml:space="preserve"> </w:t>
      </w:r>
      <w:r w:rsidR="00E2036D" w:rsidRPr="00E2036D">
        <w:rPr>
          <w:w w:val="107"/>
        </w:rPr>
        <w:t xml:space="preserve">Program is </w:t>
      </w:r>
      <w:r w:rsidR="00CA2448">
        <w:rPr>
          <w:w w:val="107"/>
        </w:rPr>
        <w:t xml:space="preserve">administered by the Department of Housing and Urban Development (HUD). The program is </w:t>
      </w:r>
      <w:r w:rsidR="00E2036D" w:rsidRPr="00E2036D">
        <w:rPr>
          <w:w w:val="107"/>
        </w:rPr>
        <w:t>designe</w:t>
      </w:r>
      <w:bookmarkStart w:id="0" w:name="_GoBack"/>
      <w:bookmarkEnd w:id="0"/>
      <w:r w:rsidR="00E2036D" w:rsidRPr="00E2036D">
        <w:rPr>
          <w:w w:val="107"/>
        </w:rPr>
        <w:t>d to promote communitywide commitment to</w:t>
      </w:r>
      <w:r w:rsidR="009C5F53">
        <w:rPr>
          <w:w w:val="107"/>
        </w:rPr>
        <w:t>wards</w:t>
      </w:r>
      <w:r w:rsidR="00E2036D" w:rsidRPr="00E2036D">
        <w:rPr>
          <w:w w:val="107"/>
        </w:rPr>
        <w:t xml:space="preserve"> the goal of ending homelessness; provid</w:t>
      </w:r>
      <w:r w:rsidR="009C5F53">
        <w:rPr>
          <w:w w:val="107"/>
        </w:rPr>
        <w:t>ing</w:t>
      </w:r>
      <w:r w:rsidR="00E2036D" w:rsidRPr="00E2036D">
        <w:rPr>
          <w:w w:val="107"/>
        </w:rPr>
        <w:t xml:space="preserve"> funding for efforts by nonprofit providers, and State</w:t>
      </w:r>
      <w:r w:rsidR="009F3EA3">
        <w:rPr>
          <w:w w:val="107"/>
        </w:rPr>
        <w:t>, local governments, Indian Tribes and public housing agencies</w:t>
      </w:r>
      <w:r w:rsidR="004555C5">
        <w:rPr>
          <w:w w:val="107"/>
        </w:rPr>
        <w:t>. Under certain circumstances faith-based organizations</w:t>
      </w:r>
    </w:p>
    <w:p w14:paraId="4AB92A67" w14:textId="77777777" w:rsidR="004555C5" w:rsidRDefault="004555C5" w:rsidP="00E2036D">
      <w:pPr>
        <w:rPr>
          <w:w w:val="107"/>
        </w:rPr>
      </w:pPr>
    </w:p>
    <w:p w14:paraId="69B3F283" w14:textId="405DAEB4" w:rsidR="00E2036D" w:rsidRDefault="004555C5" w:rsidP="00E2036D">
      <w:pPr>
        <w:rPr>
          <w:w w:val="107"/>
        </w:rPr>
      </w:pPr>
      <w:r>
        <w:rPr>
          <w:w w:val="107"/>
        </w:rPr>
        <w:t xml:space="preserve">CoC funding works to </w:t>
      </w:r>
      <w:r w:rsidR="00E2036D" w:rsidRPr="00E2036D">
        <w:rPr>
          <w:w w:val="107"/>
        </w:rPr>
        <w:t>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p w14:paraId="4496D15B" w14:textId="77777777" w:rsidR="009D4A5C" w:rsidRDefault="009D4A5C" w:rsidP="00E2036D">
      <w:pPr>
        <w:rPr>
          <w:rFonts w:cs="Arial"/>
          <w:b/>
          <w:bCs/>
          <w:i/>
          <w:color w:val="000000"/>
          <w:sz w:val="21"/>
          <w:szCs w:val="21"/>
        </w:rPr>
      </w:pPr>
    </w:p>
    <w:p w14:paraId="62E3F5AE" w14:textId="04E18513" w:rsidR="00E84B2C" w:rsidRPr="0074586D" w:rsidRDefault="0054436B" w:rsidP="00E2036D">
      <w:pPr>
        <w:rPr>
          <w:color w:val="000000" w:themeColor="text1"/>
          <w:u w:val="single"/>
        </w:rPr>
      </w:pPr>
      <w:r>
        <w:rPr>
          <w:rFonts w:cs="Arial"/>
          <w:b/>
          <w:bCs/>
          <w:i/>
          <w:color w:val="000000"/>
          <w:sz w:val="21"/>
          <w:szCs w:val="21"/>
        </w:rPr>
        <w:t>2024</w:t>
      </w:r>
      <w:r w:rsidR="00DE213D" w:rsidRPr="00F00D9E">
        <w:rPr>
          <w:rFonts w:cs="Arial"/>
          <w:b/>
          <w:bCs/>
          <w:i/>
          <w:color w:val="000000"/>
          <w:sz w:val="21"/>
          <w:szCs w:val="21"/>
        </w:rPr>
        <w:t xml:space="preserve"> </w:t>
      </w:r>
      <w:r w:rsidR="00194EE2">
        <w:rPr>
          <w:rFonts w:cs="Arial"/>
          <w:b/>
          <w:bCs/>
          <w:i/>
          <w:color w:val="000000"/>
          <w:sz w:val="21"/>
          <w:szCs w:val="21"/>
        </w:rPr>
        <w:t xml:space="preserve">CoC Competition </w:t>
      </w:r>
      <w:r w:rsidR="00DE213D" w:rsidRPr="00F00D9E">
        <w:rPr>
          <w:rFonts w:cs="Arial"/>
          <w:b/>
          <w:bCs/>
          <w:i/>
          <w:color w:val="000000"/>
          <w:sz w:val="21"/>
          <w:szCs w:val="21"/>
        </w:rPr>
        <w:t>NOFA</w:t>
      </w:r>
      <w:r w:rsidR="00DE213D">
        <w:rPr>
          <w:rFonts w:cs="Arial"/>
          <w:b/>
          <w:bCs/>
          <w:i/>
          <w:color w:val="000000"/>
          <w:sz w:val="21"/>
          <w:szCs w:val="21"/>
        </w:rPr>
        <w:t xml:space="preserve">: </w:t>
      </w:r>
      <w:r w:rsidR="00DE213D">
        <w:t xml:space="preserve"> </w:t>
      </w:r>
      <w:r w:rsidR="0085446C" w:rsidRPr="00786173">
        <w:t>The HUD Continuum of Care</w:t>
      </w:r>
      <w:r w:rsidR="009649B8">
        <w:t xml:space="preserve"> </w:t>
      </w:r>
      <w:r w:rsidR="00786173" w:rsidRPr="00786173">
        <w:rPr>
          <w:rFonts w:eastAsia="Arial" w:cs="Arial"/>
        </w:rPr>
        <w:t>(CoC) Notice of Funding Availability (NO</w:t>
      </w:r>
      <w:r w:rsidR="009649B8">
        <w:rPr>
          <w:rFonts w:eastAsia="Arial" w:cs="Arial"/>
        </w:rPr>
        <w:t>FA) for federal fiscal year 20</w:t>
      </w:r>
      <w:r w:rsidR="00DA07A2">
        <w:rPr>
          <w:rFonts w:eastAsia="Arial" w:cs="Arial"/>
        </w:rPr>
        <w:t>2</w:t>
      </w:r>
      <w:r>
        <w:rPr>
          <w:rFonts w:eastAsia="Arial" w:cs="Arial"/>
        </w:rPr>
        <w:t>4</w:t>
      </w:r>
      <w:r w:rsidR="009649B8">
        <w:rPr>
          <w:rFonts w:eastAsia="Arial" w:cs="Arial"/>
        </w:rPr>
        <w:t xml:space="preserve"> was released on Ju</w:t>
      </w:r>
      <w:r w:rsidR="00DA07A2">
        <w:rPr>
          <w:rFonts w:eastAsia="Arial" w:cs="Arial"/>
        </w:rPr>
        <w:t xml:space="preserve">ly </w:t>
      </w:r>
      <w:r>
        <w:rPr>
          <w:rFonts w:eastAsia="Arial" w:cs="Arial"/>
        </w:rPr>
        <w:t>31</w:t>
      </w:r>
      <w:r w:rsidR="00786173" w:rsidRPr="00786173">
        <w:rPr>
          <w:rFonts w:eastAsia="Arial" w:cs="Arial"/>
        </w:rPr>
        <w:t>, 2</w:t>
      </w:r>
      <w:r w:rsidR="00DA07A2">
        <w:rPr>
          <w:rFonts w:eastAsia="Arial" w:cs="Arial"/>
        </w:rPr>
        <w:t>02</w:t>
      </w:r>
      <w:r>
        <w:rPr>
          <w:rFonts w:eastAsia="Arial" w:cs="Arial"/>
        </w:rPr>
        <w:t>4</w:t>
      </w:r>
      <w:r w:rsidR="00786173" w:rsidRPr="00786173">
        <w:rPr>
          <w:rFonts w:eastAsia="Arial" w:cs="Arial"/>
        </w:rPr>
        <w:t>.</w:t>
      </w:r>
      <w:r w:rsidR="00E2036D">
        <w:t xml:space="preserve">  NorCal CoC</w:t>
      </w:r>
      <w:r w:rsidR="007B620F">
        <w:t xml:space="preserve"> funding</w:t>
      </w:r>
      <w:r w:rsidR="00E2036D">
        <w:t xml:space="preserve"> applicants are eligible </w:t>
      </w:r>
      <w:r w:rsidR="004555C5">
        <w:t xml:space="preserve">to apply </w:t>
      </w:r>
      <w:r w:rsidR="00D33E22">
        <w:t>through a local Request for Proposals</w:t>
      </w:r>
      <w:r w:rsidR="00AF2A48">
        <w:t xml:space="preserve"> (RFP)</w:t>
      </w:r>
      <w:r w:rsidR="001E3817">
        <w:t xml:space="preserve">. The </w:t>
      </w:r>
      <w:r w:rsidR="00E2036D">
        <w:t xml:space="preserve">combined total of </w:t>
      </w:r>
      <w:r w:rsidR="00E2036D" w:rsidRPr="0074586D">
        <w:rPr>
          <w:color w:val="000000" w:themeColor="text1"/>
        </w:rPr>
        <w:t>approximately $</w:t>
      </w:r>
      <w:r w:rsidR="0074586D" w:rsidRPr="0074586D">
        <w:rPr>
          <w:color w:val="000000" w:themeColor="text1"/>
        </w:rPr>
        <w:t>816,676</w:t>
      </w:r>
      <w:r w:rsidR="00E2036D" w:rsidRPr="0074586D">
        <w:rPr>
          <w:color w:val="000000" w:themeColor="text1"/>
        </w:rPr>
        <w:t xml:space="preserve"> </w:t>
      </w:r>
      <w:r w:rsidR="001E3817">
        <w:rPr>
          <w:color w:val="000000" w:themeColor="text1"/>
        </w:rPr>
        <w:t>is available to the NorCal CoC for</w:t>
      </w:r>
      <w:r w:rsidR="00E2036D" w:rsidRPr="0074586D">
        <w:rPr>
          <w:color w:val="000000" w:themeColor="text1"/>
        </w:rPr>
        <w:t xml:space="preserve"> </w:t>
      </w:r>
      <w:r w:rsidR="005E1E13" w:rsidRPr="0074586D">
        <w:rPr>
          <w:color w:val="000000" w:themeColor="text1"/>
        </w:rPr>
        <w:t>N</w:t>
      </w:r>
      <w:r w:rsidR="00E2036D" w:rsidRPr="0074586D">
        <w:rPr>
          <w:color w:val="000000" w:themeColor="text1"/>
        </w:rPr>
        <w:t xml:space="preserve">ew and </w:t>
      </w:r>
      <w:r w:rsidR="005E1E13">
        <w:t>R</w:t>
      </w:r>
      <w:r w:rsidR="008D2EE2">
        <w:t>enewing</w:t>
      </w:r>
      <w:r w:rsidR="00E2036D">
        <w:t xml:space="preserve"> 20</w:t>
      </w:r>
      <w:r w:rsidR="008D2EE2">
        <w:t>2</w:t>
      </w:r>
      <w:r w:rsidR="005E1E13">
        <w:t>4</w:t>
      </w:r>
      <w:r w:rsidR="00E2036D">
        <w:t xml:space="preserve"> Continuum of Care projects. </w:t>
      </w:r>
      <w:hyperlink r:id="rId9" w:anchor="support" w:history="1">
        <w:r w:rsidR="00B26887" w:rsidRPr="0074586D">
          <w:rPr>
            <w:rStyle w:val="Hyperlink"/>
            <w:color w:val="000000" w:themeColor="text1"/>
          </w:rPr>
          <w:t>The following fund</w:t>
        </w:r>
        <w:r w:rsidR="00267F61">
          <w:rPr>
            <w:rStyle w:val="Hyperlink"/>
            <w:color w:val="000000" w:themeColor="text1"/>
          </w:rPr>
          <w:t>ing breakouts</w:t>
        </w:r>
        <w:r w:rsidR="00B26887" w:rsidRPr="0074586D">
          <w:rPr>
            <w:rStyle w:val="Hyperlink"/>
            <w:color w:val="000000" w:themeColor="text1"/>
          </w:rPr>
          <w:t xml:space="preserve"> </w:t>
        </w:r>
        <w:r w:rsidR="00267F61">
          <w:rPr>
            <w:rStyle w:val="Hyperlink"/>
            <w:color w:val="000000" w:themeColor="text1"/>
          </w:rPr>
          <w:t>are</w:t>
        </w:r>
        <w:r w:rsidR="00573FCB" w:rsidRPr="0074586D">
          <w:rPr>
            <w:rStyle w:val="Hyperlink"/>
            <w:color w:val="000000" w:themeColor="text1"/>
          </w:rPr>
          <w:t xml:space="preserve"> </w:t>
        </w:r>
        <w:r w:rsidR="00800DF1" w:rsidRPr="0074586D">
          <w:rPr>
            <w:rStyle w:val="Hyperlink"/>
            <w:color w:val="000000" w:themeColor="text1"/>
          </w:rPr>
          <w:t>available</w:t>
        </w:r>
        <w:r w:rsidR="00573FCB" w:rsidRPr="0074586D">
          <w:rPr>
            <w:rStyle w:val="Hyperlink"/>
            <w:color w:val="000000" w:themeColor="text1"/>
          </w:rPr>
          <w:t xml:space="preserve"> </w:t>
        </w:r>
        <w:r w:rsidR="00E84B2C" w:rsidRPr="0074586D">
          <w:rPr>
            <w:rStyle w:val="Hyperlink"/>
            <w:color w:val="000000" w:themeColor="text1"/>
          </w:rPr>
          <w:t xml:space="preserve">to the NorCal CoC </w:t>
        </w:r>
        <w:r w:rsidR="00573FCB" w:rsidRPr="0074586D">
          <w:rPr>
            <w:rStyle w:val="Hyperlink"/>
            <w:color w:val="000000" w:themeColor="text1"/>
          </w:rPr>
          <w:t>per the</w:t>
        </w:r>
        <w:r w:rsidR="005E1E13" w:rsidRPr="0074586D">
          <w:rPr>
            <w:rStyle w:val="Hyperlink"/>
            <w:color w:val="000000" w:themeColor="text1"/>
          </w:rPr>
          <w:t xml:space="preserve"> Annual Renewal Demand </w:t>
        </w:r>
        <w:r w:rsidR="00E84B2C" w:rsidRPr="0074586D">
          <w:rPr>
            <w:rStyle w:val="Hyperlink"/>
            <w:color w:val="000000" w:themeColor="text1"/>
          </w:rPr>
          <w:t xml:space="preserve"> and PPRN Report</w:t>
        </w:r>
      </w:hyperlink>
      <w:r w:rsidR="00035548" w:rsidRPr="0074586D">
        <w:rPr>
          <w:color w:val="000000" w:themeColor="text1"/>
          <w:u w:val="single"/>
        </w:rPr>
        <w:t>.</w:t>
      </w:r>
    </w:p>
    <w:p w14:paraId="78C5C1FE" w14:textId="77777777" w:rsidR="00E826BE" w:rsidRDefault="00E826BE" w:rsidP="00E2036D"/>
    <w:p w14:paraId="260C9D5B" w14:textId="692C0DA7" w:rsidR="0066102B" w:rsidRDefault="0066102B" w:rsidP="00132AD0">
      <w:pPr>
        <w:pStyle w:val="ListParagraph"/>
        <w:numPr>
          <w:ilvl w:val="0"/>
          <w:numId w:val="24"/>
        </w:numPr>
        <w:spacing w:after="0" w:line="240" w:lineRule="auto"/>
        <w:rPr>
          <w:rFonts w:ascii="Times New Roman" w:eastAsia="Arial" w:hAnsi="Times New Roman"/>
        </w:rPr>
      </w:pPr>
      <w:r w:rsidRPr="00242C5C">
        <w:rPr>
          <w:rFonts w:ascii="Times New Roman" w:eastAsia="Arial" w:hAnsi="Times New Roman"/>
        </w:rPr>
        <w:t xml:space="preserve">A </w:t>
      </w:r>
      <w:r w:rsidRPr="00504EA8">
        <w:rPr>
          <w:rFonts w:ascii="Times New Roman" w:eastAsia="Arial" w:hAnsi="Times New Roman"/>
          <w:color w:val="000000" w:themeColor="text1"/>
        </w:rPr>
        <w:t xml:space="preserve">total of </w:t>
      </w:r>
      <w:r w:rsidRPr="00504EA8">
        <w:rPr>
          <w:rFonts w:ascii="Times New Roman" w:eastAsia="Arial" w:hAnsi="Times New Roman"/>
          <w:b/>
          <w:bCs/>
          <w:color w:val="000000" w:themeColor="text1"/>
        </w:rPr>
        <w:t>$35</w:t>
      </w:r>
      <w:r w:rsidR="0074586D" w:rsidRPr="00504EA8">
        <w:rPr>
          <w:rFonts w:ascii="Times New Roman" w:eastAsia="Arial" w:hAnsi="Times New Roman"/>
          <w:b/>
          <w:bCs/>
          <w:color w:val="000000" w:themeColor="text1"/>
        </w:rPr>
        <w:t>8</w:t>
      </w:r>
      <w:r w:rsidRPr="00504EA8">
        <w:rPr>
          <w:rFonts w:ascii="Times New Roman" w:eastAsia="Arial" w:hAnsi="Times New Roman"/>
          <w:b/>
          <w:bCs/>
          <w:color w:val="000000" w:themeColor="text1"/>
        </w:rPr>
        <w:t>,</w:t>
      </w:r>
      <w:r w:rsidR="0074586D" w:rsidRPr="00504EA8">
        <w:rPr>
          <w:rFonts w:ascii="Times New Roman" w:eastAsia="Arial" w:hAnsi="Times New Roman"/>
          <w:b/>
          <w:bCs/>
          <w:color w:val="000000" w:themeColor="text1"/>
        </w:rPr>
        <w:t>203</w:t>
      </w:r>
      <w:r w:rsidRPr="00504EA8">
        <w:rPr>
          <w:rFonts w:ascii="Times New Roman" w:eastAsia="Times New Roman" w:hAnsi="Times New Roman"/>
          <w:color w:val="000000" w:themeColor="text1"/>
          <w:sz w:val="20"/>
          <w:szCs w:val="20"/>
        </w:rPr>
        <w:t xml:space="preserve"> </w:t>
      </w:r>
      <w:r w:rsidRPr="00242C5C">
        <w:rPr>
          <w:rFonts w:ascii="Times New Roman" w:eastAsia="Arial" w:hAnsi="Times New Roman"/>
        </w:rPr>
        <w:t>will be dedicated to 202</w:t>
      </w:r>
      <w:r w:rsidR="002D618D" w:rsidRPr="00242C5C">
        <w:rPr>
          <w:rFonts w:ascii="Times New Roman" w:eastAsia="Arial" w:hAnsi="Times New Roman"/>
        </w:rPr>
        <w:t>4</w:t>
      </w:r>
      <w:r w:rsidRPr="00242C5C">
        <w:rPr>
          <w:rFonts w:ascii="Times New Roman" w:eastAsia="Arial" w:hAnsi="Times New Roman"/>
        </w:rPr>
        <w:t xml:space="preserve"> eligible renewing projects which is the net amount of the CoC’s Annual Renewal Demand of </w:t>
      </w:r>
      <w:r w:rsidRPr="00504EA8">
        <w:rPr>
          <w:rFonts w:ascii="Times New Roman" w:eastAsia="Arial" w:hAnsi="Times New Roman"/>
          <w:b/>
          <w:bCs/>
        </w:rPr>
        <w:t>$3</w:t>
      </w:r>
      <w:r w:rsidR="0074586D" w:rsidRPr="00504EA8">
        <w:rPr>
          <w:rFonts w:ascii="Times New Roman" w:eastAsia="Arial" w:hAnsi="Times New Roman"/>
          <w:b/>
          <w:bCs/>
        </w:rPr>
        <w:t>98</w:t>
      </w:r>
      <w:r w:rsidRPr="00504EA8">
        <w:rPr>
          <w:rFonts w:ascii="Times New Roman" w:eastAsia="Arial" w:hAnsi="Times New Roman"/>
          <w:b/>
          <w:bCs/>
        </w:rPr>
        <w:t>,</w:t>
      </w:r>
      <w:r w:rsidR="0074586D" w:rsidRPr="00504EA8">
        <w:rPr>
          <w:rFonts w:ascii="Times New Roman" w:eastAsia="Arial" w:hAnsi="Times New Roman"/>
          <w:b/>
          <w:bCs/>
        </w:rPr>
        <w:t>003</w:t>
      </w:r>
      <w:r w:rsidRPr="00504EA8">
        <w:rPr>
          <w:rFonts w:ascii="Times New Roman" w:eastAsia="Arial" w:hAnsi="Times New Roman"/>
          <w:b/>
          <w:bCs/>
        </w:rPr>
        <w:t xml:space="preserve"> </w:t>
      </w:r>
      <w:r w:rsidRPr="00242C5C">
        <w:rPr>
          <w:rFonts w:ascii="Times New Roman" w:eastAsia="Arial" w:hAnsi="Times New Roman"/>
        </w:rPr>
        <w:t xml:space="preserve">less </w:t>
      </w:r>
      <w:r w:rsidR="00652E47" w:rsidRPr="00242C5C">
        <w:rPr>
          <w:rFonts w:ascii="Times New Roman" w:eastAsia="Arial" w:hAnsi="Times New Roman"/>
        </w:rPr>
        <w:t xml:space="preserve">a </w:t>
      </w:r>
      <w:r w:rsidR="002D618D" w:rsidRPr="00242C5C">
        <w:rPr>
          <w:rFonts w:ascii="Times New Roman" w:eastAsia="Arial" w:hAnsi="Times New Roman"/>
        </w:rPr>
        <w:t>10</w:t>
      </w:r>
      <w:r w:rsidRPr="00242C5C">
        <w:rPr>
          <w:rFonts w:ascii="Times New Roman" w:eastAsia="Arial" w:hAnsi="Times New Roman"/>
        </w:rPr>
        <w:t xml:space="preserve">% </w:t>
      </w:r>
      <w:r w:rsidR="00652E47" w:rsidRPr="00242C5C">
        <w:rPr>
          <w:rFonts w:ascii="Times New Roman" w:eastAsia="Arial" w:hAnsi="Times New Roman"/>
        </w:rPr>
        <w:t xml:space="preserve">amount </w:t>
      </w:r>
      <w:r w:rsidRPr="00242C5C">
        <w:rPr>
          <w:rFonts w:ascii="Times New Roman" w:eastAsia="Arial" w:hAnsi="Times New Roman"/>
        </w:rPr>
        <w:t>that HUD anticipates Continuum’s will</w:t>
      </w:r>
      <w:r w:rsidR="00652E47" w:rsidRPr="00242C5C">
        <w:rPr>
          <w:rFonts w:ascii="Times New Roman" w:eastAsia="Arial" w:hAnsi="Times New Roman"/>
        </w:rPr>
        <w:t xml:space="preserve"> place in a lower performing </w:t>
      </w:r>
      <w:r w:rsidR="00537DB9" w:rsidRPr="00242C5C">
        <w:rPr>
          <w:rFonts w:ascii="Times New Roman" w:eastAsia="Arial" w:hAnsi="Times New Roman"/>
        </w:rPr>
        <w:t>rank</w:t>
      </w:r>
      <w:r w:rsidR="00D818A9">
        <w:rPr>
          <w:rFonts w:ascii="Times New Roman" w:eastAsia="Arial" w:hAnsi="Times New Roman"/>
        </w:rPr>
        <w:t>ed tier</w:t>
      </w:r>
      <w:r w:rsidR="0074586D">
        <w:rPr>
          <w:rFonts w:ascii="Times New Roman" w:eastAsia="Arial" w:hAnsi="Times New Roman"/>
        </w:rPr>
        <w:t xml:space="preserve">. The estimated Tier 2 amount will be </w:t>
      </w:r>
      <w:r w:rsidR="00504EA8" w:rsidRPr="00504EA8">
        <w:rPr>
          <w:rFonts w:ascii="Times New Roman" w:eastAsia="Arial" w:hAnsi="Times New Roman"/>
          <w:b/>
          <w:bCs/>
        </w:rPr>
        <w:t>$</w:t>
      </w:r>
      <w:r w:rsidR="0074586D" w:rsidRPr="00504EA8">
        <w:rPr>
          <w:rFonts w:ascii="Times New Roman" w:eastAsia="Arial" w:hAnsi="Times New Roman"/>
          <w:b/>
          <w:bCs/>
        </w:rPr>
        <w:t>39,800</w:t>
      </w:r>
      <w:r w:rsidR="000C33B0">
        <w:rPr>
          <w:rFonts w:ascii="Times New Roman" w:eastAsia="Arial" w:hAnsi="Times New Roman"/>
        </w:rPr>
        <w:t xml:space="preserve"> and will be competitively considered by HUD</w:t>
      </w:r>
    </w:p>
    <w:p w14:paraId="28BC4252" w14:textId="6E47E4FD" w:rsidR="00D818A9" w:rsidRPr="0074586D" w:rsidRDefault="00D818A9" w:rsidP="00D818A9">
      <w:pPr>
        <w:pStyle w:val="ListParagraph"/>
        <w:numPr>
          <w:ilvl w:val="0"/>
          <w:numId w:val="24"/>
        </w:numPr>
        <w:spacing w:after="0" w:line="240" w:lineRule="auto"/>
        <w:rPr>
          <w:rFonts w:ascii="Times New Roman" w:eastAsia="Times New Roman" w:hAnsi="Times New Roman"/>
          <w:color w:val="000000"/>
          <w:sz w:val="20"/>
          <w:szCs w:val="20"/>
        </w:rPr>
      </w:pPr>
      <w:r w:rsidRPr="00242C5C">
        <w:rPr>
          <w:rFonts w:ascii="Times New Roman" w:eastAsia="Arial" w:hAnsi="Times New Roman"/>
        </w:rPr>
        <w:t xml:space="preserve">A </w:t>
      </w:r>
      <w:r w:rsidRPr="0074586D">
        <w:rPr>
          <w:rFonts w:ascii="Times New Roman" w:eastAsia="Arial" w:hAnsi="Times New Roman"/>
          <w:color w:val="000000" w:themeColor="text1"/>
        </w:rPr>
        <w:t xml:space="preserve">total of </w:t>
      </w:r>
      <w:r w:rsidRPr="0074586D">
        <w:rPr>
          <w:rFonts w:ascii="Times New Roman" w:eastAsia="Arial" w:hAnsi="Times New Roman"/>
          <w:b/>
          <w:color w:val="000000" w:themeColor="text1"/>
        </w:rPr>
        <w:t>$</w:t>
      </w:r>
      <w:r w:rsidR="0074586D" w:rsidRPr="0074586D">
        <w:rPr>
          <w:rFonts w:ascii="Times New Roman" w:eastAsia="Arial" w:hAnsi="Times New Roman"/>
          <w:b/>
          <w:color w:val="000000" w:themeColor="text1"/>
        </w:rPr>
        <w:t>232,596</w:t>
      </w:r>
      <w:r w:rsidRPr="0074586D">
        <w:rPr>
          <w:rFonts w:ascii="Times New Roman" w:eastAsia="Arial" w:hAnsi="Times New Roman"/>
          <w:b/>
          <w:color w:val="000000" w:themeColor="text1"/>
        </w:rPr>
        <w:t xml:space="preserve"> in </w:t>
      </w:r>
      <w:r w:rsidRPr="00242C5C">
        <w:rPr>
          <w:rFonts w:ascii="Times New Roman" w:eastAsia="Arial" w:hAnsi="Times New Roman"/>
          <w:b/>
        </w:rPr>
        <w:t xml:space="preserve">DV </w:t>
      </w:r>
      <w:r w:rsidR="00D866FE">
        <w:rPr>
          <w:rFonts w:ascii="Times New Roman" w:eastAsia="Arial" w:hAnsi="Times New Roman"/>
          <w:b/>
        </w:rPr>
        <w:t>B</w:t>
      </w:r>
      <w:r w:rsidRPr="00242C5C">
        <w:rPr>
          <w:rFonts w:ascii="Times New Roman" w:eastAsia="Arial" w:hAnsi="Times New Roman"/>
          <w:b/>
        </w:rPr>
        <w:t>onus funding</w:t>
      </w:r>
      <w:r w:rsidRPr="00242C5C">
        <w:rPr>
          <w:rFonts w:ascii="Times New Roman" w:eastAsia="Arial" w:hAnsi="Times New Roman"/>
        </w:rPr>
        <w:t xml:space="preserve"> is competitively available for projects serving victims of domestic violence. </w:t>
      </w:r>
      <w:r w:rsidR="00D866FE">
        <w:rPr>
          <w:rFonts w:ascii="Times New Roman" w:eastAsia="Arial" w:hAnsi="Times New Roman"/>
        </w:rPr>
        <w:t>The a</w:t>
      </w:r>
      <w:r w:rsidRPr="00242C5C">
        <w:rPr>
          <w:rFonts w:ascii="Times New Roman" w:eastAsia="Arial" w:hAnsi="Times New Roman"/>
        </w:rPr>
        <w:t xml:space="preserve">pplicant </w:t>
      </w:r>
      <w:r w:rsidR="00D866FE">
        <w:rPr>
          <w:rFonts w:ascii="Times New Roman" w:eastAsia="Arial" w:hAnsi="Times New Roman"/>
        </w:rPr>
        <w:t xml:space="preserve">agency </w:t>
      </w:r>
      <w:r w:rsidRPr="00242C5C">
        <w:rPr>
          <w:rFonts w:ascii="Times New Roman" w:eastAsia="Arial" w:hAnsi="Times New Roman"/>
        </w:rPr>
        <w:t>does not need to be a dedicated DV provider but must provide direct service to survivors of</w:t>
      </w:r>
      <w:r w:rsidRPr="004240A3">
        <w:rPr>
          <w:rFonts w:ascii="Times New Roman" w:eastAsia="Arial" w:hAnsi="Times New Roman"/>
          <w:color w:val="FF0000"/>
        </w:rPr>
        <w:t xml:space="preserve"> </w:t>
      </w:r>
      <w:r w:rsidR="00B6622B" w:rsidRPr="00B6622B">
        <w:rPr>
          <w:rFonts w:ascii="Times New Roman" w:eastAsia="Arial" w:hAnsi="Times New Roman"/>
          <w:color w:val="000000" w:themeColor="text1"/>
        </w:rPr>
        <w:t>domestic violence, dating violence, sexual assault, or stalking</w:t>
      </w:r>
      <w:r w:rsidRPr="00B6622B">
        <w:rPr>
          <w:rFonts w:ascii="Times New Roman" w:eastAsia="Arial" w:hAnsi="Times New Roman"/>
          <w:color w:val="000000" w:themeColor="text1"/>
        </w:rPr>
        <w:t xml:space="preserve">. </w:t>
      </w:r>
    </w:p>
    <w:p w14:paraId="291D1193" w14:textId="60E1B7FF" w:rsidR="0074586D" w:rsidRPr="00D818A9" w:rsidRDefault="0074586D" w:rsidP="00D818A9">
      <w:pPr>
        <w:pStyle w:val="ListParagraph"/>
        <w:numPr>
          <w:ilvl w:val="0"/>
          <w:numId w:val="24"/>
        </w:numPr>
        <w:spacing w:after="0" w:line="240" w:lineRule="auto"/>
        <w:rPr>
          <w:rFonts w:ascii="Times New Roman" w:eastAsia="Times New Roman" w:hAnsi="Times New Roman"/>
          <w:color w:val="000000"/>
          <w:sz w:val="20"/>
          <w:szCs w:val="20"/>
        </w:rPr>
      </w:pPr>
      <w:r>
        <w:rPr>
          <w:rFonts w:ascii="Times New Roman" w:eastAsia="Arial" w:hAnsi="Times New Roman"/>
        </w:rPr>
        <w:t xml:space="preserve">A total of </w:t>
      </w:r>
      <w:r w:rsidRPr="0074586D">
        <w:rPr>
          <w:rFonts w:ascii="Times New Roman" w:eastAsia="Arial" w:hAnsi="Times New Roman"/>
          <w:b/>
          <w:bCs/>
        </w:rPr>
        <w:t>$186,077 in CoC Bonus Funding</w:t>
      </w:r>
      <w:r>
        <w:rPr>
          <w:rFonts w:ascii="Times New Roman" w:eastAsia="Arial" w:hAnsi="Times New Roman"/>
        </w:rPr>
        <w:t xml:space="preserve"> is </w:t>
      </w:r>
      <w:r w:rsidR="007A5384">
        <w:rPr>
          <w:rFonts w:ascii="Times New Roman" w:eastAsia="Arial" w:hAnsi="Times New Roman"/>
        </w:rPr>
        <w:t xml:space="preserve">also </w:t>
      </w:r>
      <w:r>
        <w:rPr>
          <w:rFonts w:ascii="Times New Roman" w:eastAsia="Arial" w:hAnsi="Times New Roman"/>
        </w:rPr>
        <w:t xml:space="preserve">competitively available </w:t>
      </w:r>
      <w:r w:rsidR="007A5384">
        <w:rPr>
          <w:rFonts w:ascii="Times New Roman" w:eastAsia="Arial" w:hAnsi="Times New Roman"/>
        </w:rPr>
        <w:t>for eligible project types</w:t>
      </w:r>
      <w:r w:rsidR="00F8547F">
        <w:rPr>
          <w:rFonts w:ascii="Times New Roman" w:eastAsia="Arial" w:hAnsi="Times New Roman"/>
        </w:rPr>
        <w:t xml:space="preserve"> and </w:t>
      </w:r>
      <w:r w:rsidR="000C33B0">
        <w:rPr>
          <w:rFonts w:ascii="Times New Roman" w:eastAsia="Arial" w:hAnsi="Times New Roman"/>
        </w:rPr>
        <w:t xml:space="preserve">can </w:t>
      </w:r>
      <w:r w:rsidR="00F8547F">
        <w:rPr>
          <w:rFonts w:ascii="Times New Roman" w:eastAsia="Arial" w:hAnsi="Times New Roman"/>
        </w:rPr>
        <w:t>be applied for as a New project.</w:t>
      </w:r>
    </w:p>
    <w:p w14:paraId="66D96B62" w14:textId="77777777" w:rsidR="00652E47" w:rsidRPr="00652E47" w:rsidRDefault="00652E47" w:rsidP="00652E47">
      <w:pPr>
        <w:pStyle w:val="ListParagraph"/>
        <w:spacing w:after="0" w:line="240" w:lineRule="auto"/>
        <w:rPr>
          <w:rFonts w:eastAsia="Arial" w:cs="Arial"/>
        </w:rPr>
      </w:pPr>
    </w:p>
    <w:p w14:paraId="18DDF1FB" w14:textId="33955442" w:rsidR="00E434D7" w:rsidRDefault="00B26887" w:rsidP="00B26887">
      <w:pPr>
        <w:rPr>
          <w:rFonts w:eastAsia="Arial" w:cs="Arial"/>
        </w:rPr>
      </w:pPr>
      <w:r>
        <w:rPr>
          <w:rFonts w:eastAsia="Arial" w:cs="Arial"/>
        </w:rPr>
        <w:t xml:space="preserve">Local application </w:t>
      </w:r>
      <w:r w:rsidR="005866E4">
        <w:rPr>
          <w:rFonts w:eastAsia="Arial" w:cs="Arial"/>
        </w:rPr>
        <w:t>timelines for all project submissions</w:t>
      </w:r>
      <w:r>
        <w:rPr>
          <w:rFonts w:eastAsia="Arial" w:cs="Arial"/>
        </w:rPr>
        <w:t xml:space="preserve"> is </w:t>
      </w:r>
      <w:r w:rsidR="005866E4">
        <w:rPr>
          <w:rFonts w:eastAsia="Arial" w:cs="Arial"/>
        </w:rPr>
        <w:t>provided</w:t>
      </w:r>
      <w:r w:rsidR="00B6622B">
        <w:rPr>
          <w:rFonts w:eastAsia="Arial" w:cs="Arial"/>
        </w:rPr>
        <w:t xml:space="preserve"> at the bottom of </w:t>
      </w:r>
      <w:r>
        <w:rPr>
          <w:rFonts w:eastAsia="Arial" w:cs="Arial"/>
        </w:rPr>
        <w:t>this Request for Proposal</w:t>
      </w:r>
      <w:r w:rsidR="000B731E">
        <w:rPr>
          <w:rFonts w:eastAsia="Arial" w:cs="Arial"/>
        </w:rPr>
        <w:t>s on page 10</w:t>
      </w:r>
      <w:r>
        <w:rPr>
          <w:rFonts w:eastAsia="Arial" w:cs="Arial"/>
        </w:rPr>
        <w:t xml:space="preserve">.  </w:t>
      </w:r>
    </w:p>
    <w:p w14:paraId="23FDF3C2" w14:textId="77777777" w:rsidR="00E434D7" w:rsidRDefault="00E434D7" w:rsidP="00B26887">
      <w:pPr>
        <w:rPr>
          <w:rFonts w:eastAsia="Arial" w:cs="Arial"/>
        </w:rPr>
      </w:pPr>
    </w:p>
    <w:p w14:paraId="7027FE87" w14:textId="3969B00D" w:rsidR="00B26887" w:rsidRPr="00504EA8" w:rsidRDefault="0071627C" w:rsidP="00E434D7">
      <w:pPr>
        <w:jc w:val="center"/>
        <w:rPr>
          <w:rFonts w:eastAsia="Arial" w:cs="Arial"/>
          <w:b/>
          <w:bCs/>
          <w:color w:val="0070C0"/>
        </w:rPr>
      </w:pPr>
      <w:hyperlink r:id="rId10" w:history="1">
        <w:r w:rsidR="00B26887" w:rsidRPr="00504EA8">
          <w:rPr>
            <w:rStyle w:val="Hyperlink"/>
            <w:rFonts w:eastAsia="Arial" w:cs="Arial"/>
            <w:b/>
            <w:bCs/>
            <w:color w:val="0070C0"/>
          </w:rPr>
          <w:t xml:space="preserve">Prospective applicants should review the </w:t>
        </w:r>
        <w:r w:rsidR="00E84B2C" w:rsidRPr="00504EA8">
          <w:rPr>
            <w:rStyle w:val="Hyperlink"/>
            <w:rFonts w:eastAsia="Arial" w:cs="Arial"/>
            <w:b/>
            <w:bCs/>
            <w:color w:val="0070C0"/>
          </w:rPr>
          <w:t xml:space="preserve">HUD </w:t>
        </w:r>
        <w:r w:rsidR="00B26887" w:rsidRPr="00504EA8">
          <w:rPr>
            <w:rStyle w:val="Hyperlink"/>
            <w:rFonts w:eastAsia="Arial" w:cs="Arial"/>
            <w:b/>
            <w:bCs/>
            <w:color w:val="0070C0"/>
          </w:rPr>
          <w:t xml:space="preserve">Continuum of Care </w:t>
        </w:r>
        <w:r w:rsidR="003D7668" w:rsidRPr="00504EA8">
          <w:rPr>
            <w:rStyle w:val="Hyperlink"/>
            <w:rFonts w:eastAsia="Arial" w:cs="Arial"/>
            <w:b/>
            <w:bCs/>
            <w:color w:val="0070C0"/>
          </w:rPr>
          <w:t>202</w:t>
        </w:r>
        <w:r w:rsidR="00E84B2C" w:rsidRPr="00504EA8">
          <w:rPr>
            <w:rStyle w:val="Hyperlink"/>
            <w:rFonts w:eastAsia="Arial" w:cs="Arial"/>
            <w:b/>
            <w:bCs/>
            <w:color w:val="0070C0"/>
          </w:rPr>
          <w:t>4</w:t>
        </w:r>
        <w:r w:rsidR="003D7668" w:rsidRPr="00504EA8">
          <w:rPr>
            <w:rStyle w:val="Hyperlink"/>
            <w:rFonts w:eastAsia="Arial" w:cs="Arial"/>
            <w:b/>
            <w:bCs/>
            <w:color w:val="0070C0"/>
          </w:rPr>
          <w:t xml:space="preserve"> </w:t>
        </w:r>
        <w:r w:rsidR="00B26887" w:rsidRPr="00504EA8">
          <w:rPr>
            <w:rStyle w:val="Hyperlink"/>
            <w:rFonts w:eastAsia="Arial" w:cs="Arial"/>
            <w:b/>
            <w:bCs/>
            <w:color w:val="0070C0"/>
          </w:rPr>
          <w:t>NOF</w:t>
        </w:r>
        <w:r w:rsidR="00E84B2C" w:rsidRPr="00504EA8">
          <w:rPr>
            <w:rStyle w:val="Hyperlink"/>
            <w:rFonts w:eastAsia="Arial" w:cs="Arial"/>
            <w:b/>
            <w:bCs/>
            <w:color w:val="0070C0"/>
          </w:rPr>
          <w:t>O</w:t>
        </w:r>
        <w:r w:rsidR="00B26887" w:rsidRPr="00504EA8">
          <w:rPr>
            <w:rStyle w:val="Hyperlink"/>
            <w:rFonts w:eastAsia="Arial" w:cs="Arial"/>
            <w:b/>
            <w:bCs/>
            <w:color w:val="0070C0"/>
          </w:rPr>
          <w:t xml:space="preserve"> </w:t>
        </w:r>
        <w:r w:rsidR="008018DB" w:rsidRPr="00504EA8">
          <w:rPr>
            <w:rStyle w:val="Hyperlink"/>
            <w:rFonts w:eastAsia="Arial" w:cs="Arial"/>
            <w:b/>
            <w:bCs/>
            <w:color w:val="0070C0"/>
          </w:rPr>
          <w:t>which can be accessed at this link</w:t>
        </w:r>
      </w:hyperlink>
    </w:p>
    <w:p w14:paraId="70E5A835" w14:textId="77777777" w:rsidR="00E826BE" w:rsidRDefault="00E826BE" w:rsidP="00B26887">
      <w:pPr>
        <w:rPr>
          <w:rFonts w:eastAsia="Arial" w:cs="Arial"/>
        </w:rPr>
      </w:pPr>
    </w:p>
    <w:p w14:paraId="36B18F75" w14:textId="4FDDA230" w:rsidR="00B26887" w:rsidRDefault="00B26887" w:rsidP="00DE213D">
      <w:pPr>
        <w:autoSpaceDE w:val="0"/>
        <w:autoSpaceDN w:val="0"/>
        <w:adjustRightInd w:val="0"/>
        <w:rPr>
          <w:rFonts w:eastAsia="Arial" w:cs="Arial"/>
        </w:rPr>
      </w:pPr>
      <w:r>
        <w:rPr>
          <w:rFonts w:eastAsia="Arial" w:cs="Arial"/>
        </w:rPr>
        <w:t>Please also review the provisions of t</w:t>
      </w:r>
      <w:r w:rsidR="00551D6A">
        <w:rPr>
          <w:rFonts w:eastAsia="Arial" w:cs="Arial"/>
        </w:rPr>
        <w:t>h</w:t>
      </w:r>
      <w:r w:rsidR="00504EA8">
        <w:rPr>
          <w:rFonts w:eastAsia="Arial" w:cs="Arial"/>
        </w:rPr>
        <w:t>is</w:t>
      </w:r>
      <w:r w:rsidR="00551D6A">
        <w:rPr>
          <w:rFonts w:eastAsia="Arial" w:cs="Arial"/>
        </w:rPr>
        <w:t xml:space="preserve"> NorCal </w:t>
      </w:r>
      <w:r w:rsidR="00551D6A" w:rsidRPr="00551D6A">
        <w:rPr>
          <w:rFonts w:eastAsia="Arial" w:cs="Arial"/>
        </w:rPr>
        <w:t>CoC</w:t>
      </w:r>
      <w:r w:rsidRPr="00551D6A">
        <w:rPr>
          <w:rFonts w:eastAsia="Arial" w:cs="Arial"/>
        </w:rPr>
        <w:t xml:space="preserve"> </w:t>
      </w:r>
      <w:r w:rsidR="00551D6A" w:rsidRPr="00551D6A">
        <w:rPr>
          <w:rFonts w:eastAsia="Arial" w:cs="Arial"/>
        </w:rPr>
        <w:t>local RFP</w:t>
      </w:r>
      <w:r w:rsidR="00551D6A">
        <w:rPr>
          <w:rFonts w:eastAsia="Arial" w:cs="Arial"/>
        </w:rPr>
        <w:t xml:space="preserve"> </w:t>
      </w:r>
      <w:r>
        <w:rPr>
          <w:rFonts w:eastAsia="Arial" w:cs="Arial"/>
        </w:rPr>
        <w:t>in full, not</w:t>
      </w:r>
      <w:r w:rsidR="00E826BE">
        <w:rPr>
          <w:rFonts w:eastAsia="Arial" w:cs="Arial"/>
        </w:rPr>
        <w:t>ing</w:t>
      </w:r>
      <w:r w:rsidR="003B1ED1">
        <w:rPr>
          <w:rFonts w:eastAsia="Arial" w:cs="Arial"/>
        </w:rPr>
        <w:t xml:space="preserve"> </w:t>
      </w:r>
      <w:r w:rsidR="00E826BE">
        <w:rPr>
          <w:rFonts w:eastAsia="Arial" w:cs="Arial"/>
        </w:rPr>
        <w:t xml:space="preserve">mandatory </w:t>
      </w:r>
      <w:r>
        <w:rPr>
          <w:rFonts w:eastAsia="Arial" w:cs="Arial"/>
        </w:rPr>
        <w:t xml:space="preserve">local </w:t>
      </w:r>
      <w:r w:rsidR="00A5058D">
        <w:rPr>
          <w:rFonts w:eastAsia="Arial" w:cs="Arial"/>
        </w:rPr>
        <w:t xml:space="preserve">deadlines </w:t>
      </w:r>
      <w:r w:rsidR="00354609">
        <w:rPr>
          <w:rFonts w:eastAsia="Arial" w:cs="Arial"/>
        </w:rPr>
        <w:t>listed on</w:t>
      </w:r>
      <w:r w:rsidR="003B1ED1">
        <w:rPr>
          <w:rFonts w:eastAsia="Arial" w:cs="Arial"/>
        </w:rPr>
        <w:t xml:space="preserve"> </w:t>
      </w:r>
      <w:r w:rsidR="003B1ED1" w:rsidRPr="0055599D">
        <w:rPr>
          <w:rFonts w:eastAsia="Arial" w:cs="Arial"/>
        </w:rPr>
        <w:t xml:space="preserve">page </w:t>
      </w:r>
      <w:r w:rsidR="00A5058D">
        <w:rPr>
          <w:rFonts w:eastAsia="Arial" w:cs="Arial"/>
        </w:rPr>
        <w:t>10</w:t>
      </w:r>
      <w:r w:rsidR="003B1ED1">
        <w:rPr>
          <w:rFonts w:eastAsia="Arial" w:cs="Arial"/>
        </w:rPr>
        <w:t xml:space="preserve"> of this </w:t>
      </w:r>
      <w:r w:rsidR="008018DB">
        <w:rPr>
          <w:rFonts w:eastAsia="Arial" w:cs="Arial"/>
        </w:rPr>
        <w:t>N</w:t>
      </w:r>
      <w:r w:rsidR="003B1ED1">
        <w:rPr>
          <w:rFonts w:eastAsia="Arial" w:cs="Arial"/>
        </w:rPr>
        <w:t>otice.</w:t>
      </w:r>
    </w:p>
    <w:sdt>
      <w:sdtPr>
        <w:rPr>
          <w:rFonts w:ascii="Times New Roman" w:eastAsia="Calibri" w:hAnsi="Times New Roman" w:cs="Times New Roman"/>
          <w:color w:val="auto"/>
          <w:sz w:val="22"/>
          <w:szCs w:val="22"/>
        </w:rPr>
        <w:id w:val="973568404"/>
        <w:docPartObj>
          <w:docPartGallery w:val="Table of Contents"/>
          <w:docPartUnique/>
        </w:docPartObj>
      </w:sdtPr>
      <w:sdtEndPr>
        <w:rPr>
          <w:rFonts w:eastAsia="Times New Roman"/>
          <w:b/>
          <w:bCs/>
          <w:noProof/>
          <w:sz w:val="24"/>
          <w:szCs w:val="24"/>
        </w:rPr>
      </w:sdtEndPr>
      <w:sdtContent>
        <w:p w14:paraId="159003B4" w14:textId="77777777" w:rsidR="00E3402E" w:rsidRPr="00673AD3" w:rsidRDefault="00E3402E">
          <w:pPr>
            <w:pStyle w:val="TOCHeading"/>
            <w:rPr>
              <w:rFonts w:ascii="Times New Roman" w:hAnsi="Times New Roman" w:cs="Times New Roman"/>
            </w:rPr>
          </w:pPr>
          <w:r w:rsidRPr="00673AD3">
            <w:rPr>
              <w:rFonts w:ascii="Times New Roman" w:hAnsi="Times New Roman" w:cs="Times New Roman"/>
            </w:rPr>
            <w:t>Contents</w:t>
          </w:r>
        </w:p>
        <w:p w14:paraId="42056B40" w14:textId="4998BB44" w:rsidR="003210FE" w:rsidRDefault="00E3402E">
          <w:pPr>
            <w:pStyle w:val="TOC1"/>
            <w:tabs>
              <w:tab w:val="right" w:leader="dot" w:pos="9570"/>
            </w:tabs>
            <w:rPr>
              <w:rFonts w:asciiTheme="minorHAnsi" w:eastAsiaTheme="minorEastAsia" w:hAnsiTheme="minorHAnsi" w:cstheme="minorBidi"/>
              <w:noProof/>
              <w:kern w:val="2"/>
              <w:sz w:val="24"/>
              <w:szCs w:val="24"/>
              <w14:ligatures w14:val="standardContextual"/>
            </w:rPr>
          </w:pPr>
          <w:r w:rsidRPr="00AC210F">
            <w:rPr>
              <w:rFonts w:ascii="Times New Roman" w:hAnsi="Times New Roman"/>
            </w:rPr>
            <w:fldChar w:fldCharType="begin"/>
          </w:r>
          <w:r w:rsidRPr="00AC210F">
            <w:rPr>
              <w:rFonts w:ascii="Times New Roman" w:hAnsi="Times New Roman"/>
            </w:rPr>
            <w:instrText xml:space="preserve"> TOC \o "1-3" \h \z \u </w:instrText>
          </w:r>
          <w:r w:rsidRPr="00AC210F">
            <w:rPr>
              <w:rFonts w:ascii="Times New Roman" w:hAnsi="Times New Roman"/>
            </w:rPr>
            <w:fldChar w:fldCharType="separate"/>
          </w:r>
          <w:hyperlink w:anchor="_Toc175306498" w:history="1">
            <w:r w:rsidR="003210FE" w:rsidRPr="00AE1698">
              <w:rPr>
                <w:rStyle w:val="Hyperlink"/>
                <w:rFonts w:eastAsia="Arial"/>
                <w:noProof/>
              </w:rPr>
              <w:t>Submission Timeline &amp; Local Deadlines</w:t>
            </w:r>
            <w:r w:rsidR="003210FE">
              <w:rPr>
                <w:noProof/>
                <w:webHidden/>
              </w:rPr>
              <w:tab/>
            </w:r>
            <w:r w:rsidR="003210FE">
              <w:rPr>
                <w:noProof/>
                <w:webHidden/>
              </w:rPr>
              <w:fldChar w:fldCharType="begin"/>
            </w:r>
            <w:r w:rsidR="003210FE">
              <w:rPr>
                <w:noProof/>
                <w:webHidden/>
              </w:rPr>
              <w:instrText xml:space="preserve"> PAGEREF _Toc175306498 \h </w:instrText>
            </w:r>
            <w:r w:rsidR="003210FE">
              <w:rPr>
                <w:noProof/>
                <w:webHidden/>
              </w:rPr>
            </w:r>
            <w:r w:rsidR="003210FE">
              <w:rPr>
                <w:noProof/>
                <w:webHidden/>
              </w:rPr>
              <w:fldChar w:fldCharType="separate"/>
            </w:r>
            <w:r w:rsidR="003210FE">
              <w:rPr>
                <w:noProof/>
                <w:webHidden/>
              </w:rPr>
              <w:t>3</w:t>
            </w:r>
            <w:r w:rsidR="003210FE">
              <w:rPr>
                <w:noProof/>
                <w:webHidden/>
              </w:rPr>
              <w:fldChar w:fldCharType="end"/>
            </w:r>
          </w:hyperlink>
        </w:p>
        <w:p w14:paraId="64F05362" w14:textId="1B31C635"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499" w:history="1">
            <w:r w:rsidR="003210FE" w:rsidRPr="00AE1698">
              <w:rPr>
                <w:rStyle w:val="Hyperlink"/>
                <w:noProof/>
              </w:rPr>
              <w:t>Eligible Applicants</w:t>
            </w:r>
            <w:r w:rsidR="003210FE">
              <w:rPr>
                <w:noProof/>
                <w:webHidden/>
              </w:rPr>
              <w:tab/>
            </w:r>
            <w:r w:rsidR="003210FE">
              <w:rPr>
                <w:noProof/>
                <w:webHidden/>
              </w:rPr>
              <w:fldChar w:fldCharType="begin"/>
            </w:r>
            <w:r w:rsidR="003210FE">
              <w:rPr>
                <w:noProof/>
                <w:webHidden/>
              </w:rPr>
              <w:instrText xml:space="preserve"> PAGEREF _Toc175306499 \h </w:instrText>
            </w:r>
            <w:r w:rsidR="003210FE">
              <w:rPr>
                <w:noProof/>
                <w:webHidden/>
              </w:rPr>
            </w:r>
            <w:r w:rsidR="003210FE">
              <w:rPr>
                <w:noProof/>
                <w:webHidden/>
              </w:rPr>
              <w:fldChar w:fldCharType="separate"/>
            </w:r>
            <w:r w:rsidR="003210FE">
              <w:rPr>
                <w:noProof/>
                <w:webHidden/>
              </w:rPr>
              <w:t>4</w:t>
            </w:r>
            <w:r w:rsidR="003210FE">
              <w:rPr>
                <w:noProof/>
                <w:webHidden/>
              </w:rPr>
              <w:fldChar w:fldCharType="end"/>
            </w:r>
          </w:hyperlink>
        </w:p>
        <w:p w14:paraId="72BBCE56" w14:textId="0B584505"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0" w:history="1">
            <w:r w:rsidR="003210FE" w:rsidRPr="00AE1698">
              <w:rPr>
                <w:rStyle w:val="Hyperlink"/>
                <w:rFonts w:eastAsia="Arial"/>
                <w:noProof/>
              </w:rPr>
              <w:t>Threshold Eligibility Requirements</w:t>
            </w:r>
            <w:r w:rsidR="003210FE">
              <w:rPr>
                <w:noProof/>
                <w:webHidden/>
              </w:rPr>
              <w:tab/>
            </w:r>
            <w:r w:rsidR="003210FE">
              <w:rPr>
                <w:noProof/>
                <w:webHidden/>
              </w:rPr>
              <w:fldChar w:fldCharType="begin"/>
            </w:r>
            <w:r w:rsidR="003210FE">
              <w:rPr>
                <w:noProof/>
                <w:webHidden/>
              </w:rPr>
              <w:instrText xml:space="preserve"> PAGEREF _Toc175306500 \h </w:instrText>
            </w:r>
            <w:r w:rsidR="003210FE">
              <w:rPr>
                <w:noProof/>
                <w:webHidden/>
              </w:rPr>
            </w:r>
            <w:r w:rsidR="003210FE">
              <w:rPr>
                <w:noProof/>
                <w:webHidden/>
              </w:rPr>
              <w:fldChar w:fldCharType="separate"/>
            </w:r>
            <w:r w:rsidR="003210FE">
              <w:rPr>
                <w:noProof/>
                <w:webHidden/>
              </w:rPr>
              <w:t>4</w:t>
            </w:r>
            <w:r w:rsidR="003210FE">
              <w:rPr>
                <w:noProof/>
                <w:webHidden/>
              </w:rPr>
              <w:fldChar w:fldCharType="end"/>
            </w:r>
          </w:hyperlink>
        </w:p>
        <w:p w14:paraId="29E79D20" w14:textId="692F2B48"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1" w:history="1">
            <w:r w:rsidR="003210FE" w:rsidRPr="00AE1698">
              <w:rPr>
                <w:rStyle w:val="Hyperlink"/>
                <w:noProof/>
              </w:rPr>
              <w:t>Project Type Descriptions</w:t>
            </w:r>
            <w:r w:rsidR="003210FE">
              <w:rPr>
                <w:noProof/>
                <w:webHidden/>
              </w:rPr>
              <w:tab/>
            </w:r>
            <w:r w:rsidR="003210FE">
              <w:rPr>
                <w:noProof/>
                <w:webHidden/>
              </w:rPr>
              <w:fldChar w:fldCharType="begin"/>
            </w:r>
            <w:r w:rsidR="003210FE">
              <w:rPr>
                <w:noProof/>
                <w:webHidden/>
              </w:rPr>
              <w:instrText xml:space="preserve"> PAGEREF _Toc175306501 \h </w:instrText>
            </w:r>
            <w:r w:rsidR="003210FE">
              <w:rPr>
                <w:noProof/>
                <w:webHidden/>
              </w:rPr>
            </w:r>
            <w:r w:rsidR="003210FE">
              <w:rPr>
                <w:noProof/>
                <w:webHidden/>
              </w:rPr>
              <w:fldChar w:fldCharType="separate"/>
            </w:r>
            <w:r w:rsidR="003210FE">
              <w:rPr>
                <w:noProof/>
                <w:webHidden/>
              </w:rPr>
              <w:t>4</w:t>
            </w:r>
            <w:r w:rsidR="003210FE">
              <w:rPr>
                <w:noProof/>
                <w:webHidden/>
              </w:rPr>
              <w:fldChar w:fldCharType="end"/>
            </w:r>
          </w:hyperlink>
        </w:p>
        <w:p w14:paraId="35838D0C" w14:textId="1FC33B6C"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2" w:history="1">
            <w:r w:rsidR="003210FE" w:rsidRPr="00AE1698">
              <w:rPr>
                <w:rStyle w:val="Hyperlink"/>
                <w:rFonts w:eastAsia="Arial"/>
                <w:noProof/>
              </w:rPr>
              <w:t>DV Bonus Projects</w:t>
            </w:r>
            <w:r w:rsidR="003210FE">
              <w:rPr>
                <w:noProof/>
                <w:webHidden/>
              </w:rPr>
              <w:tab/>
            </w:r>
            <w:r w:rsidR="003210FE">
              <w:rPr>
                <w:noProof/>
                <w:webHidden/>
              </w:rPr>
              <w:fldChar w:fldCharType="begin"/>
            </w:r>
            <w:r w:rsidR="003210FE">
              <w:rPr>
                <w:noProof/>
                <w:webHidden/>
              </w:rPr>
              <w:instrText xml:space="preserve"> PAGEREF _Toc175306502 \h </w:instrText>
            </w:r>
            <w:r w:rsidR="003210FE">
              <w:rPr>
                <w:noProof/>
                <w:webHidden/>
              </w:rPr>
            </w:r>
            <w:r w:rsidR="003210FE">
              <w:rPr>
                <w:noProof/>
                <w:webHidden/>
              </w:rPr>
              <w:fldChar w:fldCharType="separate"/>
            </w:r>
            <w:r w:rsidR="003210FE">
              <w:rPr>
                <w:noProof/>
                <w:webHidden/>
              </w:rPr>
              <w:t>5</w:t>
            </w:r>
            <w:r w:rsidR="003210FE">
              <w:rPr>
                <w:noProof/>
                <w:webHidden/>
              </w:rPr>
              <w:fldChar w:fldCharType="end"/>
            </w:r>
          </w:hyperlink>
        </w:p>
        <w:p w14:paraId="12C6D696" w14:textId="4A8C5631"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3" w:history="1">
            <w:r w:rsidR="003210FE" w:rsidRPr="00AE1698">
              <w:rPr>
                <w:rStyle w:val="Hyperlink"/>
                <w:noProof/>
              </w:rPr>
              <w:t>CoC Bonus Projects</w:t>
            </w:r>
            <w:r w:rsidR="003210FE">
              <w:rPr>
                <w:noProof/>
                <w:webHidden/>
              </w:rPr>
              <w:tab/>
            </w:r>
            <w:r w:rsidR="003210FE">
              <w:rPr>
                <w:noProof/>
                <w:webHidden/>
              </w:rPr>
              <w:fldChar w:fldCharType="begin"/>
            </w:r>
            <w:r w:rsidR="003210FE">
              <w:rPr>
                <w:noProof/>
                <w:webHidden/>
              </w:rPr>
              <w:instrText xml:space="preserve"> PAGEREF _Toc175306503 \h </w:instrText>
            </w:r>
            <w:r w:rsidR="003210FE">
              <w:rPr>
                <w:noProof/>
                <w:webHidden/>
              </w:rPr>
            </w:r>
            <w:r w:rsidR="003210FE">
              <w:rPr>
                <w:noProof/>
                <w:webHidden/>
              </w:rPr>
              <w:fldChar w:fldCharType="separate"/>
            </w:r>
            <w:r w:rsidR="003210FE">
              <w:rPr>
                <w:noProof/>
                <w:webHidden/>
              </w:rPr>
              <w:t>5</w:t>
            </w:r>
            <w:r w:rsidR="003210FE">
              <w:rPr>
                <w:noProof/>
                <w:webHidden/>
              </w:rPr>
              <w:fldChar w:fldCharType="end"/>
            </w:r>
          </w:hyperlink>
        </w:p>
        <w:p w14:paraId="7122E812" w14:textId="2356249E"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4" w:history="1">
            <w:r w:rsidR="003210FE" w:rsidRPr="00AE1698">
              <w:rPr>
                <w:rStyle w:val="Hyperlink"/>
                <w:rFonts w:eastAsia="Arial"/>
                <w:noProof/>
              </w:rPr>
              <w:t>Match</w:t>
            </w:r>
            <w:r w:rsidR="003210FE">
              <w:rPr>
                <w:noProof/>
                <w:webHidden/>
              </w:rPr>
              <w:tab/>
            </w:r>
            <w:r w:rsidR="003210FE">
              <w:rPr>
                <w:noProof/>
                <w:webHidden/>
              </w:rPr>
              <w:fldChar w:fldCharType="begin"/>
            </w:r>
            <w:r w:rsidR="003210FE">
              <w:rPr>
                <w:noProof/>
                <w:webHidden/>
              </w:rPr>
              <w:instrText xml:space="preserve"> PAGEREF _Toc175306504 \h </w:instrText>
            </w:r>
            <w:r w:rsidR="003210FE">
              <w:rPr>
                <w:noProof/>
                <w:webHidden/>
              </w:rPr>
            </w:r>
            <w:r w:rsidR="003210FE">
              <w:rPr>
                <w:noProof/>
                <w:webHidden/>
              </w:rPr>
              <w:fldChar w:fldCharType="separate"/>
            </w:r>
            <w:r w:rsidR="003210FE">
              <w:rPr>
                <w:noProof/>
                <w:webHidden/>
              </w:rPr>
              <w:t>5</w:t>
            </w:r>
            <w:r w:rsidR="003210FE">
              <w:rPr>
                <w:noProof/>
                <w:webHidden/>
              </w:rPr>
              <w:fldChar w:fldCharType="end"/>
            </w:r>
          </w:hyperlink>
        </w:p>
        <w:p w14:paraId="632DE17D" w14:textId="484437A3"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5" w:history="1">
            <w:r w:rsidR="003210FE" w:rsidRPr="00AE1698">
              <w:rPr>
                <w:rStyle w:val="Hyperlink"/>
                <w:noProof/>
              </w:rPr>
              <w:t>HUD Funding Process - Tier 1 Funding</w:t>
            </w:r>
            <w:r w:rsidR="003210FE">
              <w:rPr>
                <w:noProof/>
                <w:webHidden/>
              </w:rPr>
              <w:tab/>
            </w:r>
            <w:r w:rsidR="003210FE">
              <w:rPr>
                <w:noProof/>
                <w:webHidden/>
              </w:rPr>
              <w:fldChar w:fldCharType="begin"/>
            </w:r>
            <w:r w:rsidR="003210FE">
              <w:rPr>
                <w:noProof/>
                <w:webHidden/>
              </w:rPr>
              <w:instrText xml:space="preserve"> PAGEREF _Toc175306505 \h </w:instrText>
            </w:r>
            <w:r w:rsidR="003210FE">
              <w:rPr>
                <w:noProof/>
                <w:webHidden/>
              </w:rPr>
            </w:r>
            <w:r w:rsidR="003210FE">
              <w:rPr>
                <w:noProof/>
                <w:webHidden/>
              </w:rPr>
              <w:fldChar w:fldCharType="separate"/>
            </w:r>
            <w:r w:rsidR="003210FE">
              <w:rPr>
                <w:noProof/>
                <w:webHidden/>
              </w:rPr>
              <w:t>5</w:t>
            </w:r>
            <w:r w:rsidR="003210FE">
              <w:rPr>
                <w:noProof/>
                <w:webHidden/>
              </w:rPr>
              <w:fldChar w:fldCharType="end"/>
            </w:r>
          </w:hyperlink>
        </w:p>
        <w:p w14:paraId="7230686D" w14:textId="6849ED46"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6" w:history="1">
            <w:r w:rsidR="003210FE" w:rsidRPr="00AE1698">
              <w:rPr>
                <w:rStyle w:val="Hyperlink"/>
                <w:noProof/>
              </w:rPr>
              <w:t>HUD Funding Process - Tier 2 Funding</w:t>
            </w:r>
            <w:r w:rsidR="003210FE">
              <w:rPr>
                <w:noProof/>
                <w:webHidden/>
              </w:rPr>
              <w:tab/>
            </w:r>
            <w:r w:rsidR="003210FE">
              <w:rPr>
                <w:noProof/>
                <w:webHidden/>
              </w:rPr>
              <w:fldChar w:fldCharType="begin"/>
            </w:r>
            <w:r w:rsidR="003210FE">
              <w:rPr>
                <w:noProof/>
                <w:webHidden/>
              </w:rPr>
              <w:instrText xml:space="preserve"> PAGEREF _Toc175306506 \h </w:instrText>
            </w:r>
            <w:r w:rsidR="003210FE">
              <w:rPr>
                <w:noProof/>
                <w:webHidden/>
              </w:rPr>
            </w:r>
            <w:r w:rsidR="003210FE">
              <w:rPr>
                <w:noProof/>
                <w:webHidden/>
              </w:rPr>
              <w:fldChar w:fldCharType="separate"/>
            </w:r>
            <w:r w:rsidR="003210FE">
              <w:rPr>
                <w:noProof/>
                <w:webHidden/>
              </w:rPr>
              <w:t>6</w:t>
            </w:r>
            <w:r w:rsidR="003210FE">
              <w:rPr>
                <w:noProof/>
                <w:webHidden/>
              </w:rPr>
              <w:fldChar w:fldCharType="end"/>
            </w:r>
          </w:hyperlink>
        </w:p>
        <w:p w14:paraId="46230CA4" w14:textId="3DB61990"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7" w:history="1">
            <w:r w:rsidR="003210FE" w:rsidRPr="00AE1698">
              <w:rPr>
                <w:rStyle w:val="Hyperlink"/>
                <w:noProof/>
                <w:w w:val="110"/>
              </w:rPr>
              <w:t>New Projects</w:t>
            </w:r>
            <w:r w:rsidR="003210FE">
              <w:rPr>
                <w:noProof/>
                <w:webHidden/>
              </w:rPr>
              <w:tab/>
            </w:r>
            <w:r w:rsidR="003210FE">
              <w:rPr>
                <w:noProof/>
                <w:webHidden/>
              </w:rPr>
              <w:fldChar w:fldCharType="begin"/>
            </w:r>
            <w:r w:rsidR="003210FE">
              <w:rPr>
                <w:noProof/>
                <w:webHidden/>
              </w:rPr>
              <w:instrText xml:space="preserve"> PAGEREF _Toc175306507 \h </w:instrText>
            </w:r>
            <w:r w:rsidR="003210FE">
              <w:rPr>
                <w:noProof/>
                <w:webHidden/>
              </w:rPr>
            </w:r>
            <w:r w:rsidR="003210FE">
              <w:rPr>
                <w:noProof/>
                <w:webHidden/>
              </w:rPr>
              <w:fldChar w:fldCharType="separate"/>
            </w:r>
            <w:r w:rsidR="003210FE">
              <w:rPr>
                <w:noProof/>
                <w:webHidden/>
              </w:rPr>
              <w:t>6</w:t>
            </w:r>
            <w:r w:rsidR="003210FE">
              <w:rPr>
                <w:noProof/>
                <w:webHidden/>
              </w:rPr>
              <w:fldChar w:fldCharType="end"/>
            </w:r>
          </w:hyperlink>
        </w:p>
        <w:p w14:paraId="49A8D0E9" w14:textId="3C3BD760"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8" w:history="1">
            <w:r w:rsidR="003210FE" w:rsidRPr="00AE1698">
              <w:rPr>
                <w:rStyle w:val="Hyperlink"/>
                <w:noProof/>
                <w:w w:val="110"/>
              </w:rPr>
              <w:t>Renewal Projects</w:t>
            </w:r>
            <w:r w:rsidR="003210FE">
              <w:rPr>
                <w:noProof/>
                <w:webHidden/>
              </w:rPr>
              <w:tab/>
            </w:r>
            <w:r w:rsidR="003210FE">
              <w:rPr>
                <w:noProof/>
                <w:webHidden/>
              </w:rPr>
              <w:fldChar w:fldCharType="begin"/>
            </w:r>
            <w:r w:rsidR="003210FE">
              <w:rPr>
                <w:noProof/>
                <w:webHidden/>
              </w:rPr>
              <w:instrText xml:space="preserve"> PAGEREF _Toc175306508 \h </w:instrText>
            </w:r>
            <w:r w:rsidR="003210FE">
              <w:rPr>
                <w:noProof/>
                <w:webHidden/>
              </w:rPr>
            </w:r>
            <w:r w:rsidR="003210FE">
              <w:rPr>
                <w:noProof/>
                <w:webHidden/>
              </w:rPr>
              <w:fldChar w:fldCharType="separate"/>
            </w:r>
            <w:r w:rsidR="003210FE">
              <w:rPr>
                <w:noProof/>
                <w:webHidden/>
              </w:rPr>
              <w:t>6</w:t>
            </w:r>
            <w:r w:rsidR="003210FE">
              <w:rPr>
                <w:noProof/>
                <w:webHidden/>
              </w:rPr>
              <w:fldChar w:fldCharType="end"/>
            </w:r>
          </w:hyperlink>
        </w:p>
        <w:p w14:paraId="6C63529C" w14:textId="64DE5EF7"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09" w:history="1">
            <w:r w:rsidR="003210FE" w:rsidRPr="00AE1698">
              <w:rPr>
                <w:rStyle w:val="Hyperlink"/>
                <w:noProof/>
                <w:w w:val="110"/>
              </w:rPr>
              <w:t>Expansion Projects</w:t>
            </w:r>
            <w:r w:rsidR="003210FE">
              <w:rPr>
                <w:noProof/>
                <w:webHidden/>
              </w:rPr>
              <w:tab/>
            </w:r>
            <w:r w:rsidR="003210FE">
              <w:rPr>
                <w:noProof/>
                <w:webHidden/>
              </w:rPr>
              <w:fldChar w:fldCharType="begin"/>
            </w:r>
            <w:r w:rsidR="003210FE">
              <w:rPr>
                <w:noProof/>
                <w:webHidden/>
              </w:rPr>
              <w:instrText xml:space="preserve"> PAGEREF _Toc175306509 \h </w:instrText>
            </w:r>
            <w:r w:rsidR="003210FE">
              <w:rPr>
                <w:noProof/>
                <w:webHidden/>
              </w:rPr>
            </w:r>
            <w:r w:rsidR="003210FE">
              <w:rPr>
                <w:noProof/>
                <w:webHidden/>
              </w:rPr>
              <w:fldChar w:fldCharType="separate"/>
            </w:r>
            <w:r w:rsidR="003210FE">
              <w:rPr>
                <w:noProof/>
                <w:webHidden/>
              </w:rPr>
              <w:t>6</w:t>
            </w:r>
            <w:r w:rsidR="003210FE">
              <w:rPr>
                <w:noProof/>
                <w:webHidden/>
              </w:rPr>
              <w:fldChar w:fldCharType="end"/>
            </w:r>
          </w:hyperlink>
        </w:p>
        <w:p w14:paraId="39650DF4" w14:textId="5F6B4181"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0" w:history="1">
            <w:r w:rsidR="003210FE" w:rsidRPr="00AE1698">
              <w:rPr>
                <w:rStyle w:val="Hyperlink"/>
                <w:noProof/>
                <w:w w:val="110"/>
              </w:rPr>
              <w:t>Project Budgets &amp; Eligible Costs</w:t>
            </w:r>
            <w:r w:rsidR="003210FE">
              <w:rPr>
                <w:noProof/>
                <w:webHidden/>
              </w:rPr>
              <w:tab/>
            </w:r>
            <w:r w:rsidR="003210FE">
              <w:rPr>
                <w:noProof/>
                <w:webHidden/>
              </w:rPr>
              <w:fldChar w:fldCharType="begin"/>
            </w:r>
            <w:r w:rsidR="003210FE">
              <w:rPr>
                <w:noProof/>
                <w:webHidden/>
              </w:rPr>
              <w:instrText xml:space="preserve"> PAGEREF _Toc175306510 \h </w:instrText>
            </w:r>
            <w:r w:rsidR="003210FE">
              <w:rPr>
                <w:noProof/>
                <w:webHidden/>
              </w:rPr>
            </w:r>
            <w:r w:rsidR="003210FE">
              <w:rPr>
                <w:noProof/>
                <w:webHidden/>
              </w:rPr>
              <w:fldChar w:fldCharType="separate"/>
            </w:r>
            <w:r w:rsidR="003210FE">
              <w:rPr>
                <w:noProof/>
                <w:webHidden/>
              </w:rPr>
              <w:t>7</w:t>
            </w:r>
            <w:r w:rsidR="003210FE">
              <w:rPr>
                <w:noProof/>
                <w:webHidden/>
              </w:rPr>
              <w:fldChar w:fldCharType="end"/>
            </w:r>
          </w:hyperlink>
        </w:p>
        <w:p w14:paraId="74D5170A" w14:textId="3E5C7D16"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1" w:history="1">
            <w:r w:rsidR="003210FE" w:rsidRPr="00AE1698">
              <w:rPr>
                <w:rStyle w:val="Hyperlink"/>
                <w:noProof/>
                <w:w w:val="110"/>
              </w:rPr>
              <w:t>Applicant Information and Office Hours Support</w:t>
            </w:r>
            <w:r w:rsidR="003210FE">
              <w:rPr>
                <w:noProof/>
                <w:webHidden/>
              </w:rPr>
              <w:tab/>
            </w:r>
            <w:r w:rsidR="003210FE">
              <w:rPr>
                <w:noProof/>
                <w:webHidden/>
              </w:rPr>
              <w:fldChar w:fldCharType="begin"/>
            </w:r>
            <w:r w:rsidR="003210FE">
              <w:rPr>
                <w:noProof/>
                <w:webHidden/>
              </w:rPr>
              <w:instrText xml:space="preserve"> PAGEREF _Toc175306511 \h </w:instrText>
            </w:r>
            <w:r w:rsidR="003210FE">
              <w:rPr>
                <w:noProof/>
                <w:webHidden/>
              </w:rPr>
            </w:r>
            <w:r w:rsidR="003210FE">
              <w:rPr>
                <w:noProof/>
                <w:webHidden/>
              </w:rPr>
              <w:fldChar w:fldCharType="separate"/>
            </w:r>
            <w:r w:rsidR="003210FE">
              <w:rPr>
                <w:noProof/>
                <w:webHidden/>
              </w:rPr>
              <w:t>7</w:t>
            </w:r>
            <w:r w:rsidR="003210FE">
              <w:rPr>
                <w:noProof/>
                <w:webHidden/>
              </w:rPr>
              <w:fldChar w:fldCharType="end"/>
            </w:r>
          </w:hyperlink>
        </w:p>
        <w:p w14:paraId="2DE1CCD3" w14:textId="5394D181"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2" w:history="1">
            <w:r w:rsidR="003210FE" w:rsidRPr="00AE1698">
              <w:rPr>
                <w:rStyle w:val="Hyperlink"/>
                <w:noProof/>
              </w:rPr>
              <w:t>e-snaps Information</w:t>
            </w:r>
            <w:r w:rsidR="003210FE">
              <w:rPr>
                <w:noProof/>
                <w:webHidden/>
              </w:rPr>
              <w:tab/>
            </w:r>
            <w:r w:rsidR="003210FE">
              <w:rPr>
                <w:noProof/>
                <w:webHidden/>
              </w:rPr>
              <w:fldChar w:fldCharType="begin"/>
            </w:r>
            <w:r w:rsidR="003210FE">
              <w:rPr>
                <w:noProof/>
                <w:webHidden/>
              </w:rPr>
              <w:instrText xml:space="preserve"> PAGEREF _Toc175306512 \h </w:instrText>
            </w:r>
            <w:r w:rsidR="003210FE">
              <w:rPr>
                <w:noProof/>
                <w:webHidden/>
              </w:rPr>
            </w:r>
            <w:r w:rsidR="003210FE">
              <w:rPr>
                <w:noProof/>
                <w:webHidden/>
              </w:rPr>
              <w:fldChar w:fldCharType="separate"/>
            </w:r>
            <w:r w:rsidR="003210FE">
              <w:rPr>
                <w:noProof/>
                <w:webHidden/>
              </w:rPr>
              <w:t>8</w:t>
            </w:r>
            <w:r w:rsidR="003210FE">
              <w:rPr>
                <w:noProof/>
                <w:webHidden/>
              </w:rPr>
              <w:fldChar w:fldCharType="end"/>
            </w:r>
          </w:hyperlink>
        </w:p>
        <w:p w14:paraId="4A7B8D99" w14:textId="044C3BA2"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3" w:history="1">
            <w:r w:rsidR="003210FE" w:rsidRPr="00AE1698">
              <w:rPr>
                <w:rStyle w:val="Hyperlink"/>
                <w:noProof/>
                <w:w w:val="110"/>
              </w:rPr>
              <w:t>Local Submission Deadline</w:t>
            </w:r>
            <w:r w:rsidR="003210FE">
              <w:rPr>
                <w:noProof/>
                <w:webHidden/>
              </w:rPr>
              <w:tab/>
            </w:r>
            <w:r w:rsidR="003210FE">
              <w:rPr>
                <w:noProof/>
                <w:webHidden/>
              </w:rPr>
              <w:fldChar w:fldCharType="begin"/>
            </w:r>
            <w:r w:rsidR="003210FE">
              <w:rPr>
                <w:noProof/>
                <w:webHidden/>
              </w:rPr>
              <w:instrText xml:space="preserve"> PAGEREF _Toc175306513 \h </w:instrText>
            </w:r>
            <w:r w:rsidR="003210FE">
              <w:rPr>
                <w:noProof/>
                <w:webHidden/>
              </w:rPr>
            </w:r>
            <w:r w:rsidR="003210FE">
              <w:rPr>
                <w:noProof/>
                <w:webHidden/>
              </w:rPr>
              <w:fldChar w:fldCharType="separate"/>
            </w:r>
            <w:r w:rsidR="003210FE">
              <w:rPr>
                <w:noProof/>
                <w:webHidden/>
              </w:rPr>
              <w:t>8</w:t>
            </w:r>
            <w:r w:rsidR="003210FE">
              <w:rPr>
                <w:noProof/>
                <w:webHidden/>
              </w:rPr>
              <w:fldChar w:fldCharType="end"/>
            </w:r>
          </w:hyperlink>
        </w:p>
        <w:p w14:paraId="00F40359" w14:textId="56A4930C"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4" w:history="1">
            <w:r w:rsidR="003210FE" w:rsidRPr="00AE1698">
              <w:rPr>
                <w:rStyle w:val="Hyperlink"/>
                <w:noProof/>
                <w:w w:val="110"/>
              </w:rPr>
              <w:t>Materials to be Submitted to the CoC</w:t>
            </w:r>
            <w:r w:rsidR="003210FE">
              <w:rPr>
                <w:noProof/>
                <w:webHidden/>
              </w:rPr>
              <w:tab/>
            </w:r>
            <w:r w:rsidR="003210FE">
              <w:rPr>
                <w:noProof/>
                <w:webHidden/>
              </w:rPr>
              <w:fldChar w:fldCharType="begin"/>
            </w:r>
            <w:r w:rsidR="003210FE">
              <w:rPr>
                <w:noProof/>
                <w:webHidden/>
              </w:rPr>
              <w:instrText xml:space="preserve"> PAGEREF _Toc175306514 \h </w:instrText>
            </w:r>
            <w:r w:rsidR="003210FE">
              <w:rPr>
                <w:noProof/>
                <w:webHidden/>
              </w:rPr>
            </w:r>
            <w:r w:rsidR="003210FE">
              <w:rPr>
                <w:noProof/>
                <w:webHidden/>
              </w:rPr>
              <w:fldChar w:fldCharType="separate"/>
            </w:r>
            <w:r w:rsidR="003210FE">
              <w:rPr>
                <w:noProof/>
                <w:webHidden/>
              </w:rPr>
              <w:t>8</w:t>
            </w:r>
            <w:r w:rsidR="003210FE">
              <w:rPr>
                <w:noProof/>
                <w:webHidden/>
              </w:rPr>
              <w:fldChar w:fldCharType="end"/>
            </w:r>
          </w:hyperlink>
        </w:p>
        <w:p w14:paraId="2C311BDD" w14:textId="23935ED9"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5" w:history="1">
            <w:r w:rsidR="003210FE" w:rsidRPr="00AE1698">
              <w:rPr>
                <w:rStyle w:val="Hyperlink"/>
                <w:noProof/>
                <w:w w:val="110"/>
              </w:rPr>
              <w:t>Project Scoring</w:t>
            </w:r>
            <w:r w:rsidR="003210FE">
              <w:rPr>
                <w:noProof/>
                <w:webHidden/>
              </w:rPr>
              <w:tab/>
            </w:r>
            <w:r w:rsidR="003210FE">
              <w:rPr>
                <w:noProof/>
                <w:webHidden/>
              </w:rPr>
              <w:fldChar w:fldCharType="begin"/>
            </w:r>
            <w:r w:rsidR="003210FE">
              <w:rPr>
                <w:noProof/>
                <w:webHidden/>
              </w:rPr>
              <w:instrText xml:space="preserve"> PAGEREF _Toc175306515 \h </w:instrText>
            </w:r>
            <w:r w:rsidR="003210FE">
              <w:rPr>
                <w:noProof/>
                <w:webHidden/>
              </w:rPr>
            </w:r>
            <w:r w:rsidR="003210FE">
              <w:rPr>
                <w:noProof/>
                <w:webHidden/>
              </w:rPr>
              <w:fldChar w:fldCharType="separate"/>
            </w:r>
            <w:r w:rsidR="003210FE">
              <w:rPr>
                <w:noProof/>
                <w:webHidden/>
              </w:rPr>
              <w:t>8</w:t>
            </w:r>
            <w:r w:rsidR="003210FE">
              <w:rPr>
                <w:noProof/>
                <w:webHidden/>
              </w:rPr>
              <w:fldChar w:fldCharType="end"/>
            </w:r>
          </w:hyperlink>
        </w:p>
        <w:p w14:paraId="7306BF68" w14:textId="734F08E6"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6" w:history="1">
            <w:r w:rsidR="003210FE" w:rsidRPr="00AE1698">
              <w:rPr>
                <w:rStyle w:val="Hyperlink"/>
                <w:noProof/>
                <w:w w:val="110"/>
              </w:rPr>
              <w:t>Project Rating &amp; Ranking</w:t>
            </w:r>
            <w:r w:rsidR="003210FE">
              <w:rPr>
                <w:noProof/>
                <w:webHidden/>
              </w:rPr>
              <w:tab/>
            </w:r>
            <w:r w:rsidR="003210FE">
              <w:rPr>
                <w:noProof/>
                <w:webHidden/>
              </w:rPr>
              <w:fldChar w:fldCharType="begin"/>
            </w:r>
            <w:r w:rsidR="003210FE">
              <w:rPr>
                <w:noProof/>
                <w:webHidden/>
              </w:rPr>
              <w:instrText xml:space="preserve"> PAGEREF _Toc175306516 \h </w:instrText>
            </w:r>
            <w:r w:rsidR="003210FE">
              <w:rPr>
                <w:noProof/>
                <w:webHidden/>
              </w:rPr>
            </w:r>
            <w:r w:rsidR="003210FE">
              <w:rPr>
                <w:noProof/>
                <w:webHidden/>
              </w:rPr>
              <w:fldChar w:fldCharType="separate"/>
            </w:r>
            <w:r w:rsidR="003210FE">
              <w:rPr>
                <w:noProof/>
                <w:webHidden/>
              </w:rPr>
              <w:t>9</w:t>
            </w:r>
            <w:r w:rsidR="003210FE">
              <w:rPr>
                <w:noProof/>
                <w:webHidden/>
              </w:rPr>
              <w:fldChar w:fldCharType="end"/>
            </w:r>
          </w:hyperlink>
        </w:p>
        <w:p w14:paraId="64E9E11E" w14:textId="29D829EE"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7" w:history="1">
            <w:r w:rsidR="003210FE" w:rsidRPr="00AE1698">
              <w:rPr>
                <w:rStyle w:val="Hyperlink"/>
                <w:noProof/>
                <w:w w:val="110"/>
              </w:rPr>
              <w:t>Appeals</w:t>
            </w:r>
            <w:r w:rsidR="003210FE">
              <w:rPr>
                <w:noProof/>
                <w:webHidden/>
              </w:rPr>
              <w:tab/>
            </w:r>
            <w:r w:rsidR="003210FE">
              <w:rPr>
                <w:noProof/>
                <w:webHidden/>
              </w:rPr>
              <w:fldChar w:fldCharType="begin"/>
            </w:r>
            <w:r w:rsidR="003210FE">
              <w:rPr>
                <w:noProof/>
                <w:webHidden/>
              </w:rPr>
              <w:instrText xml:space="preserve"> PAGEREF _Toc175306517 \h </w:instrText>
            </w:r>
            <w:r w:rsidR="003210FE">
              <w:rPr>
                <w:noProof/>
                <w:webHidden/>
              </w:rPr>
            </w:r>
            <w:r w:rsidR="003210FE">
              <w:rPr>
                <w:noProof/>
                <w:webHidden/>
              </w:rPr>
              <w:fldChar w:fldCharType="separate"/>
            </w:r>
            <w:r w:rsidR="003210FE">
              <w:rPr>
                <w:noProof/>
                <w:webHidden/>
              </w:rPr>
              <w:t>9</w:t>
            </w:r>
            <w:r w:rsidR="003210FE">
              <w:rPr>
                <w:noProof/>
                <w:webHidden/>
              </w:rPr>
              <w:fldChar w:fldCharType="end"/>
            </w:r>
          </w:hyperlink>
        </w:p>
        <w:p w14:paraId="7B6E2685" w14:textId="70EF31A9"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8" w:history="1">
            <w:r w:rsidR="003210FE" w:rsidRPr="00AE1698">
              <w:rPr>
                <w:rStyle w:val="Hyperlink"/>
                <w:noProof/>
                <w:w w:val="110"/>
              </w:rPr>
              <w:t>Technical Assistance</w:t>
            </w:r>
            <w:r w:rsidR="003210FE">
              <w:rPr>
                <w:noProof/>
                <w:webHidden/>
              </w:rPr>
              <w:tab/>
            </w:r>
            <w:r w:rsidR="003210FE">
              <w:rPr>
                <w:noProof/>
                <w:webHidden/>
              </w:rPr>
              <w:fldChar w:fldCharType="begin"/>
            </w:r>
            <w:r w:rsidR="003210FE">
              <w:rPr>
                <w:noProof/>
                <w:webHidden/>
              </w:rPr>
              <w:instrText xml:space="preserve"> PAGEREF _Toc175306518 \h </w:instrText>
            </w:r>
            <w:r w:rsidR="003210FE">
              <w:rPr>
                <w:noProof/>
                <w:webHidden/>
              </w:rPr>
            </w:r>
            <w:r w:rsidR="003210FE">
              <w:rPr>
                <w:noProof/>
                <w:webHidden/>
              </w:rPr>
              <w:fldChar w:fldCharType="separate"/>
            </w:r>
            <w:r w:rsidR="003210FE">
              <w:rPr>
                <w:noProof/>
                <w:webHidden/>
              </w:rPr>
              <w:t>9</w:t>
            </w:r>
            <w:r w:rsidR="003210FE">
              <w:rPr>
                <w:noProof/>
                <w:webHidden/>
              </w:rPr>
              <w:fldChar w:fldCharType="end"/>
            </w:r>
          </w:hyperlink>
        </w:p>
        <w:p w14:paraId="4BC8A85D" w14:textId="5AC8AC68"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19" w:history="1">
            <w:r w:rsidR="003210FE" w:rsidRPr="00AE1698">
              <w:rPr>
                <w:rStyle w:val="Hyperlink"/>
                <w:noProof/>
              </w:rPr>
              <w:t>Questions:</w:t>
            </w:r>
            <w:r w:rsidR="003210FE">
              <w:rPr>
                <w:noProof/>
                <w:webHidden/>
              </w:rPr>
              <w:tab/>
            </w:r>
            <w:r w:rsidR="003210FE">
              <w:rPr>
                <w:noProof/>
                <w:webHidden/>
              </w:rPr>
              <w:fldChar w:fldCharType="begin"/>
            </w:r>
            <w:r w:rsidR="003210FE">
              <w:rPr>
                <w:noProof/>
                <w:webHidden/>
              </w:rPr>
              <w:instrText xml:space="preserve"> PAGEREF _Toc175306519 \h </w:instrText>
            </w:r>
            <w:r w:rsidR="003210FE">
              <w:rPr>
                <w:noProof/>
                <w:webHidden/>
              </w:rPr>
            </w:r>
            <w:r w:rsidR="003210FE">
              <w:rPr>
                <w:noProof/>
                <w:webHidden/>
              </w:rPr>
              <w:fldChar w:fldCharType="separate"/>
            </w:r>
            <w:r w:rsidR="003210FE">
              <w:rPr>
                <w:noProof/>
                <w:webHidden/>
              </w:rPr>
              <w:t>10</w:t>
            </w:r>
            <w:r w:rsidR="003210FE">
              <w:rPr>
                <w:noProof/>
                <w:webHidden/>
              </w:rPr>
              <w:fldChar w:fldCharType="end"/>
            </w:r>
          </w:hyperlink>
        </w:p>
        <w:p w14:paraId="6BEFCEED" w14:textId="1AB49BDB"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20" w:history="1">
            <w:r w:rsidR="003210FE" w:rsidRPr="00AE1698">
              <w:rPr>
                <w:rStyle w:val="Hyperlink"/>
                <w:noProof/>
                <w:w w:val="110"/>
              </w:rPr>
              <w:t>Recommended Steps To Start the Application Process</w:t>
            </w:r>
            <w:r w:rsidR="003210FE">
              <w:rPr>
                <w:noProof/>
                <w:webHidden/>
              </w:rPr>
              <w:tab/>
            </w:r>
            <w:r w:rsidR="003210FE">
              <w:rPr>
                <w:noProof/>
                <w:webHidden/>
              </w:rPr>
              <w:fldChar w:fldCharType="begin"/>
            </w:r>
            <w:r w:rsidR="003210FE">
              <w:rPr>
                <w:noProof/>
                <w:webHidden/>
              </w:rPr>
              <w:instrText xml:space="preserve"> PAGEREF _Toc175306520 \h </w:instrText>
            </w:r>
            <w:r w:rsidR="003210FE">
              <w:rPr>
                <w:noProof/>
                <w:webHidden/>
              </w:rPr>
            </w:r>
            <w:r w:rsidR="003210FE">
              <w:rPr>
                <w:noProof/>
                <w:webHidden/>
              </w:rPr>
              <w:fldChar w:fldCharType="separate"/>
            </w:r>
            <w:r w:rsidR="003210FE">
              <w:rPr>
                <w:noProof/>
                <w:webHidden/>
              </w:rPr>
              <w:t>10</w:t>
            </w:r>
            <w:r w:rsidR="003210FE">
              <w:rPr>
                <w:noProof/>
                <w:webHidden/>
              </w:rPr>
              <w:fldChar w:fldCharType="end"/>
            </w:r>
          </w:hyperlink>
        </w:p>
        <w:p w14:paraId="69E23D73" w14:textId="0C5EFE69"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21" w:history="1">
            <w:r w:rsidR="003210FE" w:rsidRPr="00AE1698">
              <w:rPr>
                <w:rStyle w:val="Hyperlink"/>
                <w:noProof/>
              </w:rPr>
              <w:t>Schedule 1 – Detailed Timeline for 2024 Local NOFA</w:t>
            </w:r>
            <w:r w:rsidR="003210FE">
              <w:rPr>
                <w:noProof/>
                <w:webHidden/>
              </w:rPr>
              <w:tab/>
            </w:r>
            <w:r w:rsidR="003210FE">
              <w:rPr>
                <w:noProof/>
                <w:webHidden/>
              </w:rPr>
              <w:fldChar w:fldCharType="begin"/>
            </w:r>
            <w:r w:rsidR="003210FE">
              <w:rPr>
                <w:noProof/>
                <w:webHidden/>
              </w:rPr>
              <w:instrText xml:space="preserve"> PAGEREF _Toc175306521 \h </w:instrText>
            </w:r>
            <w:r w:rsidR="003210FE">
              <w:rPr>
                <w:noProof/>
                <w:webHidden/>
              </w:rPr>
            </w:r>
            <w:r w:rsidR="003210FE">
              <w:rPr>
                <w:noProof/>
                <w:webHidden/>
              </w:rPr>
              <w:fldChar w:fldCharType="separate"/>
            </w:r>
            <w:r w:rsidR="003210FE">
              <w:rPr>
                <w:noProof/>
                <w:webHidden/>
              </w:rPr>
              <w:t>10</w:t>
            </w:r>
            <w:r w:rsidR="003210FE">
              <w:rPr>
                <w:noProof/>
                <w:webHidden/>
              </w:rPr>
              <w:fldChar w:fldCharType="end"/>
            </w:r>
          </w:hyperlink>
        </w:p>
        <w:p w14:paraId="275C5F96" w14:textId="65EACC03"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22" w:history="1">
            <w:r w:rsidR="003210FE" w:rsidRPr="00AE1698">
              <w:rPr>
                <w:rStyle w:val="Hyperlink"/>
                <w:noProof/>
              </w:rPr>
              <w:t>Schedule 2 – Project Renewals Chart</w:t>
            </w:r>
            <w:r w:rsidR="003210FE">
              <w:rPr>
                <w:noProof/>
                <w:webHidden/>
              </w:rPr>
              <w:tab/>
            </w:r>
            <w:r w:rsidR="003210FE">
              <w:rPr>
                <w:noProof/>
                <w:webHidden/>
              </w:rPr>
              <w:fldChar w:fldCharType="begin"/>
            </w:r>
            <w:r w:rsidR="003210FE">
              <w:rPr>
                <w:noProof/>
                <w:webHidden/>
              </w:rPr>
              <w:instrText xml:space="preserve"> PAGEREF _Toc175306522 \h </w:instrText>
            </w:r>
            <w:r w:rsidR="003210FE">
              <w:rPr>
                <w:noProof/>
                <w:webHidden/>
              </w:rPr>
            </w:r>
            <w:r w:rsidR="003210FE">
              <w:rPr>
                <w:noProof/>
                <w:webHidden/>
              </w:rPr>
              <w:fldChar w:fldCharType="separate"/>
            </w:r>
            <w:r w:rsidR="003210FE">
              <w:rPr>
                <w:noProof/>
                <w:webHidden/>
              </w:rPr>
              <w:t>11</w:t>
            </w:r>
            <w:r w:rsidR="003210FE">
              <w:rPr>
                <w:noProof/>
                <w:webHidden/>
              </w:rPr>
              <w:fldChar w:fldCharType="end"/>
            </w:r>
          </w:hyperlink>
        </w:p>
        <w:p w14:paraId="1DCBCC2B" w14:textId="321ED458" w:rsidR="003210FE" w:rsidRDefault="0071627C">
          <w:pPr>
            <w:pStyle w:val="TOC1"/>
            <w:tabs>
              <w:tab w:val="right" w:leader="dot" w:pos="9570"/>
            </w:tabs>
            <w:rPr>
              <w:rFonts w:asciiTheme="minorHAnsi" w:eastAsiaTheme="minorEastAsia" w:hAnsiTheme="minorHAnsi" w:cstheme="minorBidi"/>
              <w:noProof/>
              <w:kern w:val="2"/>
              <w:sz w:val="24"/>
              <w:szCs w:val="24"/>
              <w14:ligatures w14:val="standardContextual"/>
            </w:rPr>
          </w:pPr>
          <w:hyperlink w:anchor="_Toc175306523" w:history="1">
            <w:r w:rsidR="003210FE" w:rsidRPr="00AE1698">
              <w:rPr>
                <w:rStyle w:val="Hyperlink"/>
                <w:noProof/>
                <w:w w:val="110"/>
              </w:rPr>
              <w:t>Resources</w:t>
            </w:r>
            <w:r w:rsidR="003210FE">
              <w:rPr>
                <w:noProof/>
                <w:webHidden/>
              </w:rPr>
              <w:tab/>
            </w:r>
            <w:r w:rsidR="003210FE">
              <w:rPr>
                <w:noProof/>
                <w:webHidden/>
              </w:rPr>
              <w:fldChar w:fldCharType="begin"/>
            </w:r>
            <w:r w:rsidR="003210FE">
              <w:rPr>
                <w:noProof/>
                <w:webHidden/>
              </w:rPr>
              <w:instrText xml:space="preserve"> PAGEREF _Toc175306523 \h </w:instrText>
            </w:r>
            <w:r w:rsidR="003210FE">
              <w:rPr>
                <w:noProof/>
                <w:webHidden/>
              </w:rPr>
            </w:r>
            <w:r w:rsidR="003210FE">
              <w:rPr>
                <w:noProof/>
                <w:webHidden/>
              </w:rPr>
              <w:fldChar w:fldCharType="separate"/>
            </w:r>
            <w:r w:rsidR="003210FE">
              <w:rPr>
                <w:noProof/>
                <w:webHidden/>
              </w:rPr>
              <w:t>11</w:t>
            </w:r>
            <w:r w:rsidR="003210FE">
              <w:rPr>
                <w:noProof/>
                <w:webHidden/>
              </w:rPr>
              <w:fldChar w:fldCharType="end"/>
            </w:r>
          </w:hyperlink>
        </w:p>
        <w:p w14:paraId="3E8A3EB5" w14:textId="2E645CD2" w:rsidR="00E3402E" w:rsidRDefault="00E3402E">
          <w:r w:rsidRPr="00AC210F">
            <w:rPr>
              <w:b/>
              <w:bCs/>
              <w:noProof/>
            </w:rPr>
            <w:fldChar w:fldCharType="end"/>
          </w:r>
        </w:p>
      </w:sdtContent>
    </w:sdt>
    <w:p w14:paraId="58947B65" w14:textId="77777777" w:rsidR="0038134E" w:rsidRDefault="0038134E">
      <w:pPr>
        <w:rPr>
          <w:rFonts w:asciiTheme="majorHAnsi" w:eastAsia="Arial" w:hAnsiTheme="majorHAnsi" w:cstheme="majorBidi"/>
          <w:color w:val="365F91" w:themeColor="accent1" w:themeShade="BF"/>
          <w:sz w:val="32"/>
          <w:szCs w:val="32"/>
        </w:rPr>
      </w:pPr>
      <w:r>
        <w:rPr>
          <w:rFonts w:eastAsia="Arial"/>
        </w:rPr>
        <w:br w:type="page"/>
      </w:r>
    </w:p>
    <w:p w14:paraId="534EC322" w14:textId="77777777" w:rsidR="00E3402E" w:rsidRDefault="00E3402E" w:rsidP="00E3402E">
      <w:pPr>
        <w:pStyle w:val="Heading1"/>
        <w:rPr>
          <w:rFonts w:eastAsia="Arial"/>
        </w:rPr>
      </w:pPr>
      <w:bookmarkStart w:id="1" w:name="_Toc175306498"/>
      <w:r>
        <w:rPr>
          <w:rFonts w:eastAsia="Arial"/>
        </w:rPr>
        <w:lastRenderedPageBreak/>
        <w:t>Submission Timeline &amp; Local Deadlines</w:t>
      </w:r>
      <w:bookmarkEnd w:id="1"/>
    </w:p>
    <w:p w14:paraId="1A80A58E" w14:textId="7C696AFE" w:rsidR="00C42B2D" w:rsidRDefault="002E7567" w:rsidP="00E3402E">
      <w:r>
        <w:t>All</w:t>
      </w:r>
      <w:r w:rsidR="00541C77">
        <w:t xml:space="preserve"> </w:t>
      </w:r>
      <w:r>
        <w:t xml:space="preserve">project </w:t>
      </w:r>
      <w:r w:rsidR="00541C77">
        <w:t>applications are submitted as a single</w:t>
      </w:r>
      <w:r w:rsidR="008018DB">
        <w:t xml:space="preserve"> C</w:t>
      </w:r>
      <w:r w:rsidR="00541C77">
        <w:t xml:space="preserve">onsolidated </w:t>
      </w:r>
      <w:r w:rsidR="004E09F5">
        <w:t>Application;</w:t>
      </w:r>
      <w:r w:rsidR="00C42B2D">
        <w:t xml:space="preserve"> t</w:t>
      </w:r>
      <w:r w:rsidR="00541C77">
        <w:t>hus, local submission deadlines are</w:t>
      </w:r>
      <w:r w:rsidR="008018DB">
        <w:t xml:space="preserve"> </w:t>
      </w:r>
      <w:r>
        <w:t xml:space="preserve">strictly </w:t>
      </w:r>
      <w:r w:rsidR="008018DB">
        <w:t>observed</w:t>
      </w:r>
      <w:r w:rsidR="00541C77">
        <w:t xml:space="preserve">.  </w:t>
      </w:r>
    </w:p>
    <w:p w14:paraId="687B70F4" w14:textId="77777777" w:rsidR="00C42B2D" w:rsidRDefault="00C42B2D" w:rsidP="00E3402E"/>
    <w:p w14:paraId="0FA0C958" w14:textId="48E22945" w:rsidR="00786173" w:rsidRDefault="00541C77" w:rsidP="00E3402E">
      <w:pPr>
        <w:rPr>
          <w:b/>
        </w:rPr>
      </w:pPr>
      <w:r>
        <w:t xml:space="preserve">The </w:t>
      </w:r>
      <w:r w:rsidRPr="00504EA8">
        <w:rPr>
          <w:u w:val="single"/>
        </w:rPr>
        <w:t>local submission</w:t>
      </w:r>
      <w:r w:rsidR="003D7668" w:rsidRPr="00504EA8">
        <w:rPr>
          <w:u w:val="single"/>
        </w:rPr>
        <w:t xml:space="preserve"> date</w:t>
      </w:r>
      <w:r w:rsidR="0041605D" w:rsidRPr="00504EA8">
        <w:rPr>
          <w:u w:val="single"/>
        </w:rPr>
        <w:t xml:space="preserve"> for </w:t>
      </w:r>
      <w:r w:rsidR="00EC5FB6">
        <w:rPr>
          <w:u w:val="single"/>
        </w:rPr>
        <w:t xml:space="preserve">applications </w:t>
      </w:r>
      <w:r w:rsidR="0041605D" w:rsidRPr="00504EA8">
        <w:rPr>
          <w:u w:val="single"/>
        </w:rPr>
        <w:t>review</w:t>
      </w:r>
      <w:r w:rsidR="003D7668">
        <w:t xml:space="preserve"> </w:t>
      </w:r>
      <w:r>
        <w:t xml:space="preserve">is </w:t>
      </w:r>
      <w:r w:rsidR="0095085D" w:rsidRPr="00564E1F">
        <w:rPr>
          <w:b/>
          <w:color w:val="000000" w:themeColor="text1"/>
        </w:rPr>
        <w:t xml:space="preserve">September </w:t>
      </w:r>
      <w:r w:rsidR="000B60BC">
        <w:rPr>
          <w:b/>
          <w:color w:val="000000" w:themeColor="text1"/>
        </w:rPr>
        <w:t>20</w:t>
      </w:r>
      <w:r w:rsidRPr="00564E1F">
        <w:rPr>
          <w:b/>
          <w:color w:val="000000" w:themeColor="text1"/>
        </w:rPr>
        <w:t>, 20</w:t>
      </w:r>
      <w:r w:rsidR="003D7668" w:rsidRPr="00564E1F">
        <w:rPr>
          <w:b/>
          <w:color w:val="000000" w:themeColor="text1"/>
        </w:rPr>
        <w:t>2</w:t>
      </w:r>
      <w:r w:rsidR="002D4315">
        <w:rPr>
          <w:b/>
          <w:color w:val="000000" w:themeColor="text1"/>
        </w:rPr>
        <w:t>4</w:t>
      </w:r>
      <w:r>
        <w:t xml:space="preserve">.  The </w:t>
      </w:r>
      <w:r w:rsidR="003D7668">
        <w:t>202</w:t>
      </w:r>
      <w:r w:rsidR="008018DB">
        <w:t>4</w:t>
      </w:r>
      <w:r>
        <w:t xml:space="preserve"> Continuum of Care Application Detailed Timeline (</w:t>
      </w:r>
      <w:r w:rsidR="00771069">
        <w:t>see Resources section</w:t>
      </w:r>
      <w:r>
        <w:t xml:space="preserve">) ensures the </w:t>
      </w:r>
      <w:r w:rsidR="00857213">
        <w:t>C</w:t>
      </w:r>
      <w:r>
        <w:t xml:space="preserve">ollaborative </w:t>
      </w:r>
      <w:r w:rsidR="00857213">
        <w:t>A</w:t>
      </w:r>
      <w:r>
        <w:t xml:space="preserve">pplication is complete and ready for submission by the final submission deadline of </w:t>
      </w:r>
      <w:r w:rsidR="00B9563B" w:rsidRPr="00B9563B">
        <w:rPr>
          <w:b/>
          <w:bCs/>
        </w:rPr>
        <w:t xml:space="preserve">Wednesday, </w:t>
      </w:r>
      <w:r w:rsidR="002D4315" w:rsidRPr="00B9563B">
        <w:rPr>
          <w:b/>
          <w:bCs/>
        </w:rPr>
        <w:t>October</w:t>
      </w:r>
      <w:r w:rsidR="002D4315">
        <w:rPr>
          <w:b/>
        </w:rPr>
        <w:t xml:space="preserve"> 30</w:t>
      </w:r>
      <w:r>
        <w:rPr>
          <w:b/>
        </w:rPr>
        <w:t>, 20</w:t>
      </w:r>
      <w:r w:rsidR="003D7668">
        <w:rPr>
          <w:b/>
        </w:rPr>
        <w:t>2</w:t>
      </w:r>
      <w:r w:rsidR="002D4315">
        <w:rPr>
          <w:b/>
        </w:rPr>
        <w:t xml:space="preserve">4 8pm </w:t>
      </w:r>
      <w:r w:rsidR="006D1765">
        <w:rPr>
          <w:b/>
        </w:rPr>
        <w:t>EDT</w:t>
      </w:r>
      <w:r w:rsidR="002D4315">
        <w:rPr>
          <w:b/>
        </w:rPr>
        <w:t>.</w:t>
      </w:r>
    </w:p>
    <w:p w14:paraId="708AA9F6" w14:textId="50B6BFBB" w:rsidR="00C61D3C" w:rsidRDefault="00C61D3C" w:rsidP="00827BA9"/>
    <w:p w14:paraId="0AF1D19C" w14:textId="25EB335E" w:rsidR="00827BA9" w:rsidRPr="00676A98" w:rsidRDefault="00827BA9" w:rsidP="00827BA9">
      <w:r w:rsidRPr="00676A98">
        <w:t xml:space="preserve">The </w:t>
      </w:r>
      <w:r w:rsidR="00A44806">
        <w:t xml:space="preserve">following </w:t>
      </w:r>
      <w:r w:rsidRPr="00676A98">
        <w:t xml:space="preserve">funds are available for </w:t>
      </w:r>
      <w:r w:rsidR="00407594">
        <w:t>New</w:t>
      </w:r>
      <w:r w:rsidR="00A44806">
        <w:t>, B</w:t>
      </w:r>
      <w:r w:rsidR="000F593D">
        <w:t xml:space="preserve">onus </w:t>
      </w:r>
      <w:r w:rsidR="001D7B25">
        <w:t>and Renewing CoC funded</w:t>
      </w:r>
      <w:r w:rsidRPr="00676A98">
        <w:t xml:space="preserve"> projects: </w:t>
      </w:r>
    </w:p>
    <w:p w14:paraId="68C80370" w14:textId="0D123903" w:rsidR="00280AA8" w:rsidRPr="00676A98" w:rsidRDefault="00280AA8" w:rsidP="00280AA8">
      <w:pPr>
        <w:pStyle w:val="ListParagraph"/>
        <w:numPr>
          <w:ilvl w:val="0"/>
          <w:numId w:val="39"/>
        </w:numPr>
        <w:rPr>
          <w:rFonts w:ascii="Times New Roman" w:hAnsi="Times New Roman"/>
        </w:rPr>
      </w:pPr>
      <w:r w:rsidRPr="00676A98">
        <w:rPr>
          <w:rFonts w:ascii="Times New Roman" w:hAnsi="Times New Roman"/>
        </w:rPr>
        <w:t xml:space="preserve">New </w:t>
      </w:r>
      <w:r w:rsidR="00676A98">
        <w:rPr>
          <w:rFonts w:ascii="Times New Roman" w:hAnsi="Times New Roman"/>
        </w:rPr>
        <w:t>and</w:t>
      </w:r>
      <w:r w:rsidR="00DA44F0">
        <w:rPr>
          <w:rFonts w:ascii="Times New Roman" w:hAnsi="Times New Roman"/>
        </w:rPr>
        <w:t>/or</w:t>
      </w:r>
      <w:r w:rsidR="00676A98">
        <w:rPr>
          <w:rFonts w:ascii="Times New Roman" w:hAnsi="Times New Roman"/>
        </w:rPr>
        <w:t xml:space="preserve"> Renewing p</w:t>
      </w:r>
      <w:r w:rsidRPr="00676A98">
        <w:rPr>
          <w:rFonts w:ascii="Times New Roman" w:hAnsi="Times New Roman"/>
        </w:rPr>
        <w:t>rojec</w:t>
      </w:r>
      <w:r w:rsidR="008A0478">
        <w:rPr>
          <w:rFonts w:ascii="Times New Roman" w:hAnsi="Times New Roman"/>
        </w:rPr>
        <w:t xml:space="preserve">ts must meet eligibility </w:t>
      </w:r>
      <w:r w:rsidR="005F1904">
        <w:rPr>
          <w:rFonts w:ascii="Times New Roman" w:hAnsi="Times New Roman"/>
        </w:rPr>
        <w:t xml:space="preserve">and quality </w:t>
      </w:r>
      <w:r w:rsidR="008A0478">
        <w:rPr>
          <w:rFonts w:ascii="Times New Roman" w:hAnsi="Times New Roman"/>
        </w:rPr>
        <w:t xml:space="preserve">threshold requirements </w:t>
      </w:r>
      <w:r w:rsidR="005F1904">
        <w:rPr>
          <w:rFonts w:ascii="Times New Roman" w:hAnsi="Times New Roman"/>
        </w:rPr>
        <w:t xml:space="preserve">to </w:t>
      </w:r>
      <w:r w:rsidR="00676A98">
        <w:rPr>
          <w:rFonts w:ascii="Times New Roman" w:hAnsi="Times New Roman"/>
        </w:rPr>
        <w:t xml:space="preserve">apply </w:t>
      </w:r>
      <w:r w:rsidRPr="00676A98">
        <w:rPr>
          <w:rFonts w:ascii="Times New Roman" w:hAnsi="Times New Roman"/>
        </w:rPr>
        <w:t>for the following CoC fund</w:t>
      </w:r>
      <w:r w:rsidR="00B76B09">
        <w:rPr>
          <w:rFonts w:ascii="Times New Roman" w:hAnsi="Times New Roman"/>
        </w:rPr>
        <w:t>ed project</w:t>
      </w:r>
      <w:r w:rsidRPr="00676A98">
        <w:rPr>
          <w:rFonts w:ascii="Times New Roman" w:hAnsi="Times New Roman"/>
        </w:rPr>
        <w:t xml:space="preserve"> categories</w:t>
      </w:r>
      <w:r w:rsidR="00B76B09">
        <w:rPr>
          <w:rFonts w:ascii="Times New Roman" w:hAnsi="Times New Roman"/>
        </w:rPr>
        <w:t>:</w:t>
      </w:r>
    </w:p>
    <w:p w14:paraId="7803F545" w14:textId="5B60C5B9" w:rsidR="00280AA8" w:rsidRPr="00676A98" w:rsidRDefault="00ED65AD" w:rsidP="00280AA8">
      <w:pPr>
        <w:pStyle w:val="ListParagraph"/>
        <w:numPr>
          <w:ilvl w:val="1"/>
          <w:numId w:val="39"/>
        </w:numPr>
        <w:rPr>
          <w:rFonts w:ascii="Times New Roman" w:hAnsi="Times New Roman"/>
        </w:rPr>
      </w:pPr>
      <w:r>
        <w:rPr>
          <w:rFonts w:ascii="Times New Roman" w:hAnsi="Times New Roman"/>
        </w:rPr>
        <w:t>PH-</w:t>
      </w:r>
      <w:r w:rsidR="00280AA8" w:rsidRPr="00676A98">
        <w:rPr>
          <w:rFonts w:ascii="Times New Roman" w:hAnsi="Times New Roman"/>
        </w:rPr>
        <w:t>Permanent Supportive Housing (PSH)</w:t>
      </w:r>
    </w:p>
    <w:p w14:paraId="2BFCEDE4" w14:textId="396E861E" w:rsidR="00280AA8" w:rsidRPr="00676A98" w:rsidRDefault="00ED65AD" w:rsidP="00280AA8">
      <w:pPr>
        <w:pStyle w:val="ListParagraph"/>
        <w:numPr>
          <w:ilvl w:val="1"/>
          <w:numId w:val="39"/>
        </w:numPr>
        <w:rPr>
          <w:rFonts w:ascii="Times New Roman" w:hAnsi="Times New Roman"/>
        </w:rPr>
      </w:pPr>
      <w:r>
        <w:rPr>
          <w:rFonts w:ascii="Times New Roman" w:hAnsi="Times New Roman"/>
        </w:rPr>
        <w:t>PH-</w:t>
      </w:r>
      <w:r w:rsidR="00280AA8" w:rsidRPr="00676A98">
        <w:rPr>
          <w:rFonts w:ascii="Times New Roman" w:hAnsi="Times New Roman"/>
        </w:rPr>
        <w:t>Rapid ReHousing (RRH that is CoC funded)</w:t>
      </w:r>
    </w:p>
    <w:p w14:paraId="4CB4C3C9" w14:textId="008D4D66" w:rsidR="00280AA8" w:rsidRPr="00676A98" w:rsidRDefault="00280AA8" w:rsidP="00280AA8">
      <w:pPr>
        <w:pStyle w:val="ListParagraph"/>
        <w:numPr>
          <w:ilvl w:val="1"/>
          <w:numId w:val="39"/>
        </w:numPr>
        <w:rPr>
          <w:rFonts w:ascii="Times New Roman" w:hAnsi="Times New Roman"/>
        </w:rPr>
      </w:pPr>
      <w:r w:rsidRPr="00676A98">
        <w:rPr>
          <w:rFonts w:ascii="Times New Roman" w:hAnsi="Times New Roman"/>
        </w:rPr>
        <w:t>Joint Transitional and Rapid ReHousing (Joint TH-RRH)</w:t>
      </w:r>
    </w:p>
    <w:p w14:paraId="7B8FC119" w14:textId="377D9531" w:rsidR="00280AA8" w:rsidRPr="00676A98" w:rsidRDefault="00676A98" w:rsidP="00280AA8">
      <w:pPr>
        <w:pStyle w:val="ListParagraph"/>
        <w:numPr>
          <w:ilvl w:val="1"/>
          <w:numId w:val="39"/>
        </w:numPr>
        <w:rPr>
          <w:rFonts w:ascii="Times New Roman" w:hAnsi="Times New Roman"/>
        </w:rPr>
      </w:pPr>
      <w:r>
        <w:rPr>
          <w:rFonts w:ascii="Times New Roman" w:hAnsi="Times New Roman"/>
        </w:rPr>
        <w:t>Homeless Management Information System (HMIS)</w:t>
      </w:r>
    </w:p>
    <w:p w14:paraId="5DE9A6CA" w14:textId="1505FF42" w:rsidR="00280AA8" w:rsidRPr="00676A98" w:rsidRDefault="00280AA8" w:rsidP="00280AA8">
      <w:pPr>
        <w:pStyle w:val="ListParagraph"/>
        <w:numPr>
          <w:ilvl w:val="1"/>
          <w:numId w:val="39"/>
        </w:numPr>
        <w:rPr>
          <w:rFonts w:ascii="Times New Roman" w:hAnsi="Times New Roman"/>
        </w:rPr>
      </w:pPr>
      <w:r w:rsidRPr="00676A98">
        <w:rPr>
          <w:rFonts w:ascii="Times New Roman" w:hAnsi="Times New Roman"/>
        </w:rPr>
        <w:t>Coordinated Entry Supportive Services Only</w:t>
      </w:r>
      <w:r w:rsidR="002F2BB7">
        <w:rPr>
          <w:rFonts w:ascii="Times New Roman" w:hAnsi="Times New Roman"/>
        </w:rPr>
        <w:t xml:space="preserve"> (CE-SSO)</w:t>
      </w:r>
    </w:p>
    <w:p w14:paraId="369B2F34" w14:textId="3DD7D805" w:rsidR="00827BA9" w:rsidRDefault="00827BA9" w:rsidP="00827BA9">
      <w:r>
        <w:t xml:space="preserve">• </w:t>
      </w:r>
      <w:r w:rsidR="00280AA8">
        <w:t>DV Bonus - a</w:t>
      </w:r>
      <w:r>
        <w:t xml:space="preserve"> total of</w:t>
      </w:r>
      <w:r w:rsidRPr="00F326A5">
        <w:rPr>
          <w:b/>
          <w:bCs/>
          <w:color w:val="000000" w:themeColor="text1"/>
        </w:rPr>
        <w:t xml:space="preserve"> </w:t>
      </w:r>
      <w:r w:rsidR="00F326A5" w:rsidRPr="00F326A5">
        <w:rPr>
          <w:b/>
          <w:bCs/>
          <w:color w:val="000000" w:themeColor="text1"/>
        </w:rPr>
        <w:t>$</w:t>
      </w:r>
      <w:r w:rsidR="00F64EAF">
        <w:rPr>
          <w:b/>
          <w:bCs/>
          <w:color w:val="000000" w:themeColor="text1"/>
        </w:rPr>
        <w:t>2</w:t>
      </w:r>
      <w:r w:rsidR="00D10CCE">
        <w:rPr>
          <w:b/>
          <w:bCs/>
          <w:color w:val="000000" w:themeColor="text1"/>
        </w:rPr>
        <w:t>3</w:t>
      </w:r>
      <w:r w:rsidR="00F64EAF">
        <w:rPr>
          <w:b/>
          <w:bCs/>
          <w:color w:val="000000" w:themeColor="text1"/>
        </w:rPr>
        <w:t>2,596</w:t>
      </w:r>
      <w:r w:rsidRPr="00F326A5">
        <w:rPr>
          <w:color w:val="000000" w:themeColor="text1"/>
        </w:rPr>
        <w:t xml:space="preserve"> </w:t>
      </w:r>
      <w:r>
        <w:t xml:space="preserve">in Domestic Violence (DV) bonus funding is competitively available for </w:t>
      </w:r>
      <w:r w:rsidRPr="00A27A4B">
        <w:rPr>
          <w:color w:val="000000" w:themeColor="text1"/>
        </w:rPr>
        <w:t xml:space="preserve">projects </w:t>
      </w:r>
      <w:r w:rsidR="000C28B1">
        <w:t xml:space="preserve">dedicated to individuals and families of persons experiencing trauma or a lack of safety related to fleeing or attempting to flee domestic violence, data violence, sexual assault, or stalking who qualify under the HUD definition of homelessness at 24 CFR 578.3. Victims of human trafficking may qualify to be served however the DV Bonus Funds may not </w:t>
      </w:r>
      <w:r w:rsidR="005C1952">
        <w:t xml:space="preserve">exclusively </w:t>
      </w:r>
      <w:r w:rsidR="000C28B1">
        <w:t>serve those experiencing human trafficking.</w:t>
      </w:r>
    </w:p>
    <w:p w14:paraId="31F94A7A" w14:textId="77777777" w:rsidR="00F64EAF" w:rsidRDefault="00F64EAF" w:rsidP="00827BA9"/>
    <w:p w14:paraId="25C95B3A" w14:textId="7390302F" w:rsidR="00F64EAF" w:rsidRDefault="00F64EAF" w:rsidP="00827BA9">
      <w:r>
        <w:t>• CoC Bonus - a total of</w:t>
      </w:r>
      <w:r w:rsidRPr="00F326A5">
        <w:rPr>
          <w:b/>
          <w:bCs/>
          <w:color w:val="000000" w:themeColor="text1"/>
        </w:rPr>
        <w:t xml:space="preserve"> $186,077</w:t>
      </w:r>
      <w:r w:rsidRPr="00F326A5">
        <w:rPr>
          <w:color w:val="000000" w:themeColor="text1"/>
        </w:rPr>
        <w:t xml:space="preserve"> </w:t>
      </w:r>
      <w:r>
        <w:t xml:space="preserve">in </w:t>
      </w:r>
      <w:r w:rsidR="00D969D7">
        <w:t>CoC B</w:t>
      </w:r>
      <w:r>
        <w:t>onus funding is competitively available for</w:t>
      </w:r>
      <w:r w:rsidR="00D969D7">
        <w:t xml:space="preserve"> new</w:t>
      </w:r>
      <w:r>
        <w:t xml:space="preserve"> </w:t>
      </w:r>
      <w:r w:rsidRPr="00A27A4B">
        <w:rPr>
          <w:color w:val="000000" w:themeColor="text1"/>
        </w:rPr>
        <w:t>projects</w:t>
      </w:r>
      <w:r w:rsidR="00D969D7">
        <w:t xml:space="preserve"> applications. There is </w:t>
      </w:r>
      <w:r w:rsidR="00D969D7" w:rsidRPr="00D969D7">
        <w:t xml:space="preserve">no limit on the number of new projects that CoC's can create through </w:t>
      </w:r>
      <w:r w:rsidR="00D969D7" w:rsidRPr="00CB5A51">
        <w:t xml:space="preserve">the CoC Bonus </w:t>
      </w:r>
      <w:r w:rsidR="00CB5A51" w:rsidRPr="00CB5A51">
        <w:t>opportunity</w:t>
      </w:r>
      <w:r w:rsidR="00D969D7" w:rsidRPr="00CB5A51">
        <w:t xml:space="preserve"> other than new project applications cannot exceed the total amount of CoC Bonus funds available per the </w:t>
      </w:r>
      <w:r w:rsidR="00CB5A51">
        <w:t xml:space="preserve">published </w:t>
      </w:r>
      <w:r w:rsidR="00D969D7" w:rsidRPr="00CB5A51">
        <w:t>ARD calculation.</w:t>
      </w:r>
    </w:p>
    <w:p w14:paraId="423A05A6" w14:textId="77777777" w:rsidR="00407594" w:rsidRDefault="00407594" w:rsidP="00827BA9"/>
    <w:p w14:paraId="01AE5396" w14:textId="709BB0FE" w:rsidR="00827BA9" w:rsidRDefault="00827BA9" w:rsidP="00827BA9">
      <w:r w:rsidRPr="003E269F">
        <w:t xml:space="preserve">• </w:t>
      </w:r>
      <w:r w:rsidR="00280AA8">
        <w:t xml:space="preserve">Reallocation Funding </w:t>
      </w:r>
      <w:r w:rsidR="00965405">
        <w:t xml:space="preserve">– a </w:t>
      </w:r>
      <w:r w:rsidRPr="003E269F">
        <w:t xml:space="preserve">total </w:t>
      </w:r>
      <w:r w:rsidRPr="00F326A5">
        <w:rPr>
          <w:b/>
          <w:bCs/>
          <w:color w:val="000000" w:themeColor="text1"/>
        </w:rPr>
        <w:t>of $</w:t>
      </w:r>
      <w:r w:rsidR="00F326A5" w:rsidRPr="00F326A5">
        <w:rPr>
          <w:b/>
          <w:bCs/>
          <w:color w:val="000000" w:themeColor="text1"/>
        </w:rPr>
        <w:t>39,800</w:t>
      </w:r>
      <w:r w:rsidR="00365786" w:rsidRPr="00F326A5">
        <w:rPr>
          <w:b/>
          <w:bCs/>
          <w:color w:val="000000" w:themeColor="text1"/>
        </w:rPr>
        <w:t xml:space="preserve"> </w:t>
      </w:r>
      <w:r w:rsidR="00365786" w:rsidRPr="00F25426">
        <w:rPr>
          <w:color w:val="000000" w:themeColor="text1"/>
        </w:rPr>
        <w:t>may</w:t>
      </w:r>
      <w:r w:rsidR="00365786" w:rsidRPr="00F326A5">
        <w:rPr>
          <w:color w:val="000000" w:themeColor="text1"/>
        </w:rPr>
        <w:t xml:space="preserve"> </w:t>
      </w:r>
      <w:r w:rsidR="00365786" w:rsidRPr="003E269F">
        <w:t xml:space="preserve">be considered </w:t>
      </w:r>
      <w:r w:rsidR="00AA69D4">
        <w:t xml:space="preserve">by the Continuum of Care </w:t>
      </w:r>
      <w:r w:rsidR="00365786" w:rsidRPr="003E269F">
        <w:t>for reallocated funding</w:t>
      </w:r>
      <w:r w:rsidR="00EE1508" w:rsidRPr="003E269F">
        <w:t xml:space="preserve">, but is </w:t>
      </w:r>
      <w:r w:rsidR="00F326A5">
        <w:t xml:space="preserve">currently </w:t>
      </w:r>
      <w:r w:rsidR="00EE1508" w:rsidRPr="003E269F">
        <w:t xml:space="preserve">comprised of Coordinated Entry, HMIS and a </w:t>
      </w:r>
      <w:r w:rsidR="00AA69D4">
        <w:t>Permanent Supportive Housing project being transferred</w:t>
      </w:r>
      <w:r w:rsidR="009B7416">
        <w:t xml:space="preserve"> by the </w:t>
      </w:r>
      <w:r w:rsidR="00F326A5">
        <w:t>NorCal CoC</w:t>
      </w:r>
      <w:r w:rsidR="00AA69D4">
        <w:t xml:space="preserve"> to a new </w:t>
      </w:r>
      <w:r w:rsidR="00F326A5">
        <w:t>o</w:t>
      </w:r>
      <w:r w:rsidR="00AA69D4">
        <w:t>perator</w:t>
      </w:r>
      <w:r w:rsidR="009B7416">
        <w:t>.</w:t>
      </w:r>
    </w:p>
    <w:p w14:paraId="6B4B6497" w14:textId="77777777" w:rsidR="00407594" w:rsidRDefault="00407594" w:rsidP="00407594"/>
    <w:p w14:paraId="4B3F9A09" w14:textId="182ACECD" w:rsidR="00064EA4" w:rsidRPr="00407594" w:rsidRDefault="00F95C9A" w:rsidP="00407594">
      <w:r w:rsidRPr="00407594">
        <w:rPr>
          <w:b/>
          <w:bCs/>
        </w:rPr>
        <w:t>Other Funding Types</w:t>
      </w:r>
      <w:r w:rsidRPr="00407594">
        <w:t xml:space="preserve"> – The federal NOFO covers additional </w:t>
      </w:r>
      <w:r w:rsidR="009B7416">
        <w:t>approaches for local</w:t>
      </w:r>
      <w:r w:rsidRPr="00407594">
        <w:t xml:space="preserve"> funding including Expansion, Transition and Consolidated Grants</w:t>
      </w:r>
      <w:r w:rsidR="009B7416">
        <w:t xml:space="preserve">. </w:t>
      </w:r>
      <w:r w:rsidR="00064EA4">
        <w:t>Transition and Consolidate</w:t>
      </w:r>
      <w:r w:rsidR="00F25426">
        <w:t>d</w:t>
      </w:r>
      <w:r w:rsidR="00064EA4">
        <w:t xml:space="preserve"> Grants are not anticipated for the NorCal CoC, however </w:t>
      </w:r>
      <w:r w:rsidR="00116987">
        <w:t>Expansion Grant applications may be</w:t>
      </w:r>
      <w:r w:rsidRPr="00407594">
        <w:t xml:space="preserve"> anticipated</w:t>
      </w:r>
      <w:r w:rsidR="00116987">
        <w:t xml:space="preserve"> that will increase the amount of current projects</w:t>
      </w:r>
      <w:r w:rsidR="00D76BD8">
        <w:t xml:space="preserve"> to increase the number of units, persons served</w:t>
      </w:r>
      <w:r w:rsidR="00F25426">
        <w:t>,</w:t>
      </w:r>
      <w:r w:rsidR="00D76BD8">
        <w:t xml:space="preserve"> services provided to existing program participants</w:t>
      </w:r>
      <w:r w:rsidR="00F25426">
        <w:t xml:space="preserve">, as well as CES and HMIS </w:t>
      </w:r>
      <w:r w:rsidR="00BB1B20">
        <w:t xml:space="preserve">eligible </w:t>
      </w:r>
      <w:r w:rsidR="00F25426">
        <w:t>activities.</w:t>
      </w:r>
    </w:p>
    <w:p w14:paraId="540C102B" w14:textId="77777777" w:rsidR="00F95C9A" w:rsidRDefault="00F95C9A" w:rsidP="00827BA9"/>
    <w:p w14:paraId="0D208CB3" w14:textId="25F97926" w:rsidR="003E269F" w:rsidRPr="00332E28" w:rsidRDefault="003E269F" w:rsidP="00407594">
      <w:pPr>
        <w:jc w:val="center"/>
        <w:rPr>
          <w:b/>
          <w:color w:val="0070C0"/>
          <w:sz w:val="28"/>
          <w:szCs w:val="28"/>
        </w:rPr>
      </w:pPr>
      <w:r w:rsidRPr="00332E28">
        <w:rPr>
          <w:b/>
          <w:color w:val="0070C0"/>
          <w:sz w:val="28"/>
          <w:szCs w:val="28"/>
        </w:rPr>
        <w:t>Note</w:t>
      </w:r>
      <w:r w:rsidR="00973444" w:rsidRPr="00332E28">
        <w:rPr>
          <w:b/>
          <w:color w:val="0070C0"/>
          <w:sz w:val="28"/>
          <w:szCs w:val="28"/>
        </w:rPr>
        <w:t>: O</w:t>
      </w:r>
      <w:r w:rsidRPr="00332E28">
        <w:rPr>
          <w:b/>
          <w:color w:val="0070C0"/>
          <w:sz w:val="28"/>
          <w:szCs w:val="28"/>
        </w:rPr>
        <w:t xml:space="preserve">rganizations not previously receiving funding from the </w:t>
      </w:r>
      <w:r w:rsidR="00973444" w:rsidRPr="00332E28">
        <w:rPr>
          <w:b/>
          <w:color w:val="0070C0"/>
          <w:sz w:val="28"/>
          <w:szCs w:val="28"/>
        </w:rPr>
        <w:t xml:space="preserve">CA-516 Continuum of Care </w:t>
      </w:r>
      <w:r w:rsidRPr="00332E28">
        <w:rPr>
          <w:b/>
          <w:color w:val="0070C0"/>
          <w:sz w:val="28"/>
          <w:szCs w:val="28"/>
        </w:rPr>
        <w:t>are encourage</w:t>
      </w:r>
      <w:r w:rsidR="00445C3F" w:rsidRPr="00332E28">
        <w:rPr>
          <w:b/>
          <w:color w:val="0070C0"/>
          <w:sz w:val="28"/>
          <w:szCs w:val="28"/>
        </w:rPr>
        <w:t>d</w:t>
      </w:r>
      <w:r w:rsidRPr="00332E28">
        <w:rPr>
          <w:b/>
          <w:color w:val="0070C0"/>
          <w:sz w:val="28"/>
          <w:szCs w:val="28"/>
        </w:rPr>
        <w:t xml:space="preserve"> to apply</w:t>
      </w:r>
    </w:p>
    <w:p w14:paraId="477FBBAC" w14:textId="77777777" w:rsidR="00454E7F" w:rsidRDefault="00454E7F" w:rsidP="00B5070A">
      <w:pPr>
        <w:jc w:val="center"/>
        <w:rPr>
          <w:b/>
        </w:rPr>
      </w:pPr>
    </w:p>
    <w:p w14:paraId="776CF570" w14:textId="159C5EC1" w:rsidR="00056316" w:rsidRPr="005F0258" w:rsidRDefault="00574610" w:rsidP="00B5070A">
      <w:pPr>
        <w:jc w:val="center"/>
        <w:rPr>
          <w:b/>
        </w:rPr>
      </w:pPr>
      <w:r w:rsidRPr="005F0258">
        <w:rPr>
          <w:b/>
        </w:rPr>
        <w:t xml:space="preserve">All </w:t>
      </w:r>
      <w:r w:rsidR="007E5049" w:rsidRPr="005F0258">
        <w:rPr>
          <w:b/>
        </w:rPr>
        <w:t>completed</w:t>
      </w:r>
      <w:r w:rsidRPr="005F0258">
        <w:rPr>
          <w:b/>
        </w:rPr>
        <w:t xml:space="preserve"> project applications</w:t>
      </w:r>
      <w:r w:rsidR="00AA69D4" w:rsidRPr="005F0258">
        <w:rPr>
          <w:b/>
        </w:rPr>
        <w:t xml:space="preserve"> along with a CoC Executive Board approved funding priority </w:t>
      </w:r>
      <w:r w:rsidRPr="005F0258">
        <w:rPr>
          <w:b/>
        </w:rPr>
        <w:t xml:space="preserve"> (</w:t>
      </w:r>
      <w:r w:rsidR="00FE6896" w:rsidRPr="005F0258">
        <w:rPr>
          <w:b/>
        </w:rPr>
        <w:t>Bonus</w:t>
      </w:r>
      <w:r w:rsidRPr="005F0258">
        <w:rPr>
          <w:b/>
        </w:rPr>
        <w:t xml:space="preserve"> and </w:t>
      </w:r>
      <w:r w:rsidR="00FE6896" w:rsidRPr="005F0258">
        <w:rPr>
          <w:b/>
        </w:rPr>
        <w:t>R</w:t>
      </w:r>
      <w:r w:rsidRPr="005F0258">
        <w:rPr>
          <w:b/>
        </w:rPr>
        <w:t>enewal</w:t>
      </w:r>
      <w:r w:rsidR="00064EA4" w:rsidRPr="005F0258">
        <w:rPr>
          <w:b/>
        </w:rPr>
        <w:t xml:space="preserve"> applications</w:t>
      </w:r>
      <w:r w:rsidRPr="005F0258">
        <w:rPr>
          <w:b/>
        </w:rPr>
        <w:t>) must be submitted</w:t>
      </w:r>
      <w:r w:rsidR="00C04320" w:rsidRPr="005F0258">
        <w:rPr>
          <w:b/>
        </w:rPr>
        <w:t xml:space="preserve"> </w:t>
      </w:r>
      <w:r w:rsidR="003B1ED1" w:rsidRPr="005F0258">
        <w:rPr>
          <w:b/>
        </w:rPr>
        <w:t>via</w:t>
      </w:r>
      <w:r w:rsidRPr="005F0258">
        <w:rPr>
          <w:b/>
        </w:rPr>
        <w:t xml:space="preserve"> e-Snaps </w:t>
      </w:r>
      <w:r w:rsidR="00346D18" w:rsidRPr="005F0258">
        <w:rPr>
          <w:b/>
        </w:rPr>
        <w:t>no later than</w:t>
      </w:r>
      <w:r w:rsidRPr="005F0258">
        <w:rPr>
          <w:b/>
        </w:rPr>
        <w:t xml:space="preserve"> </w:t>
      </w:r>
      <w:r w:rsidR="00C04320" w:rsidRPr="005F0258">
        <w:rPr>
          <w:b/>
        </w:rPr>
        <w:t>8:00</w:t>
      </w:r>
      <w:r w:rsidRPr="005F0258">
        <w:rPr>
          <w:b/>
        </w:rPr>
        <w:t xml:space="preserve"> p.m., </w:t>
      </w:r>
      <w:r w:rsidR="00C04320" w:rsidRPr="005F0258">
        <w:rPr>
          <w:b/>
        </w:rPr>
        <w:t>Eastern</w:t>
      </w:r>
      <w:r w:rsidRPr="005F0258">
        <w:rPr>
          <w:b/>
        </w:rPr>
        <w:t xml:space="preserve"> Standard Time </w:t>
      </w:r>
      <w:r w:rsidR="00C04320" w:rsidRPr="005F0258">
        <w:rPr>
          <w:b/>
        </w:rPr>
        <w:t xml:space="preserve">on </w:t>
      </w:r>
      <w:r w:rsidR="004977D2" w:rsidRPr="005F0258">
        <w:rPr>
          <w:b/>
        </w:rPr>
        <w:t>Wednesday</w:t>
      </w:r>
      <w:r w:rsidR="00652E47" w:rsidRPr="005F0258">
        <w:rPr>
          <w:b/>
        </w:rPr>
        <w:t xml:space="preserve">, </w:t>
      </w:r>
      <w:r w:rsidR="00AA69D4" w:rsidRPr="005F0258">
        <w:rPr>
          <w:b/>
        </w:rPr>
        <w:t xml:space="preserve">October </w:t>
      </w:r>
      <w:r w:rsidR="004977D2" w:rsidRPr="005F0258">
        <w:rPr>
          <w:b/>
        </w:rPr>
        <w:t>30</w:t>
      </w:r>
      <w:r w:rsidR="00C04320" w:rsidRPr="005F0258">
        <w:rPr>
          <w:b/>
        </w:rPr>
        <w:t>, 202</w:t>
      </w:r>
      <w:r w:rsidR="00973444" w:rsidRPr="005F0258">
        <w:rPr>
          <w:b/>
        </w:rPr>
        <w:t>4</w:t>
      </w:r>
      <w:r w:rsidR="0043556C" w:rsidRPr="005F0258">
        <w:rPr>
          <w:b/>
        </w:rPr>
        <w:t>. Therefore</w:t>
      </w:r>
      <w:r w:rsidR="004977D2" w:rsidRPr="005F0258">
        <w:rPr>
          <w:b/>
        </w:rPr>
        <w:t xml:space="preserve"> </w:t>
      </w:r>
      <w:r w:rsidR="001F6493" w:rsidRPr="005F0258">
        <w:rPr>
          <w:b/>
        </w:rPr>
        <w:t xml:space="preserve">the </w:t>
      </w:r>
      <w:r w:rsidR="0043556C" w:rsidRPr="005F0258">
        <w:rPr>
          <w:b/>
        </w:rPr>
        <w:t>local timelines</w:t>
      </w:r>
      <w:r w:rsidR="00317AFF" w:rsidRPr="005F0258">
        <w:rPr>
          <w:b/>
        </w:rPr>
        <w:t xml:space="preserve"> stated in this RFP</w:t>
      </w:r>
      <w:r w:rsidR="0043556C" w:rsidRPr="005F0258">
        <w:rPr>
          <w:b/>
        </w:rPr>
        <w:t xml:space="preserve"> </w:t>
      </w:r>
      <w:r w:rsidR="004977D2" w:rsidRPr="005F0258">
        <w:rPr>
          <w:b/>
        </w:rPr>
        <w:t>will be strictly adhered to.</w:t>
      </w:r>
    </w:p>
    <w:p w14:paraId="6210DA80" w14:textId="65E2C8A1" w:rsidR="00210352" w:rsidRDefault="00210352" w:rsidP="00210352">
      <w:pPr>
        <w:pStyle w:val="Heading1"/>
      </w:pPr>
      <w:bookmarkStart w:id="2" w:name="_Toc175306499"/>
      <w:r>
        <w:lastRenderedPageBreak/>
        <w:t>Eligible Applicants</w:t>
      </w:r>
      <w:bookmarkEnd w:id="2"/>
    </w:p>
    <w:p w14:paraId="79E320B7" w14:textId="456CD2F1" w:rsidR="00095449" w:rsidRDefault="00210352" w:rsidP="00210352">
      <w:r>
        <w:t xml:space="preserve">Eligible </w:t>
      </w:r>
      <w:r w:rsidR="0023084E">
        <w:t>Project</w:t>
      </w:r>
      <w:r>
        <w:t xml:space="preserve"> Applicants may include nonprofit organizations, states, local governments, </w:t>
      </w:r>
      <w:r w:rsidR="00495FB7">
        <w:t>Instrumentalities</w:t>
      </w:r>
      <w:r>
        <w:t xml:space="preserve"> of the State and local governments, Public Housing Agenc</w:t>
      </w:r>
      <w:r w:rsidR="0023084E">
        <w:t>ies</w:t>
      </w:r>
      <w:r>
        <w:t>, Indian Tribes and Tribal</w:t>
      </w:r>
      <w:r w:rsidR="0023084E">
        <w:t>ly</w:t>
      </w:r>
      <w:r>
        <w:t xml:space="preserve"> Designa</w:t>
      </w:r>
      <w:r w:rsidR="0023084E">
        <w:t>ted</w:t>
      </w:r>
      <w:r>
        <w:t xml:space="preserve"> Housing Authorities</w:t>
      </w:r>
      <w:r w:rsidR="00495FB7">
        <w:t xml:space="preserve"> (TDHE’s)</w:t>
      </w:r>
      <w:r w:rsidR="00242C5C">
        <w:t>.</w:t>
      </w:r>
      <w:r>
        <w:t xml:space="preserve"> </w:t>
      </w:r>
      <w:r w:rsidR="00095449">
        <w:t xml:space="preserve">Faith-based organizations may apply the same as </w:t>
      </w:r>
      <w:r w:rsidR="00BD335A">
        <w:t xml:space="preserve">any other </w:t>
      </w:r>
      <w:r w:rsidR="00095449">
        <w:t xml:space="preserve">organization subject to certain protections and requirements detailed in the CoC NOFO </w:t>
      </w:r>
      <w:r w:rsidR="00EC5FB6">
        <w:t xml:space="preserve">as noted on </w:t>
      </w:r>
      <w:r w:rsidR="00095449">
        <w:t>page 34.</w:t>
      </w:r>
    </w:p>
    <w:p w14:paraId="01603DE5" w14:textId="77777777" w:rsidR="00095449" w:rsidRDefault="00095449" w:rsidP="00210352"/>
    <w:p w14:paraId="1A0FCEC8" w14:textId="01B6770C" w:rsidR="008B1FA1" w:rsidRDefault="0023084E" w:rsidP="00210352">
      <w:r>
        <w:t xml:space="preserve">Mandatory </w:t>
      </w:r>
      <w:r w:rsidR="00C44142">
        <w:t>T</w:t>
      </w:r>
      <w:r>
        <w:t xml:space="preserve">hreshold requirements </w:t>
      </w:r>
      <w:r w:rsidR="00095449">
        <w:t xml:space="preserve">additional information </w:t>
      </w:r>
      <w:r>
        <w:t xml:space="preserve">for all </w:t>
      </w:r>
      <w:r w:rsidR="00095449">
        <w:t>a</w:t>
      </w:r>
      <w:r>
        <w:t>pplicant</w:t>
      </w:r>
      <w:r w:rsidR="00095449">
        <w:t>s</w:t>
      </w:r>
      <w:r>
        <w:t xml:space="preserve"> </w:t>
      </w:r>
      <w:r w:rsidR="00095449">
        <w:t>can be located on</w:t>
      </w:r>
      <w:r w:rsidR="008B1FA1">
        <w:t xml:space="preserve"> </w:t>
      </w:r>
      <w:r w:rsidR="00EA3BA9">
        <w:t xml:space="preserve">page </w:t>
      </w:r>
      <w:r w:rsidR="00C44142">
        <w:t>59</w:t>
      </w:r>
      <w:r w:rsidR="00EA3BA9">
        <w:t xml:space="preserve"> of the </w:t>
      </w:r>
      <w:hyperlink r:id="rId11" w:history="1">
        <w:r w:rsidR="008A0478" w:rsidRPr="008A0478">
          <w:rPr>
            <w:rStyle w:val="Hyperlink"/>
          </w:rPr>
          <w:t xml:space="preserve">CoC </w:t>
        </w:r>
        <w:r w:rsidR="008A0478">
          <w:rPr>
            <w:rStyle w:val="Hyperlink"/>
          </w:rPr>
          <w:t xml:space="preserve">2024 </w:t>
        </w:r>
        <w:r w:rsidR="008A0478" w:rsidRPr="008A0478">
          <w:rPr>
            <w:rStyle w:val="Hyperlink"/>
          </w:rPr>
          <w:t xml:space="preserve">NOFO </w:t>
        </w:r>
        <w:r w:rsidR="00EA3BA9" w:rsidRPr="008A0478">
          <w:rPr>
            <w:rStyle w:val="Hyperlink"/>
          </w:rPr>
          <w:t>FAQ’s</w:t>
        </w:r>
      </w:hyperlink>
      <w:r w:rsidR="00EA3BA9">
        <w:t>.</w:t>
      </w:r>
    </w:p>
    <w:p w14:paraId="269875FC" w14:textId="77777777" w:rsidR="008B1FA1" w:rsidRPr="00973444" w:rsidRDefault="008B1FA1" w:rsidP="00210352">
      <w:pPr>
        <w:rPr>
          <w:b/>
        </w:rPr>
      </w:pPr>
    </w:p>
    <w:p w14:paraId="3629C33A" w14:textId="24A8FDD5" w:rsidR="006E40CC" w:rsidRPr="00ED65AD" w:rsidRDefault="00ED65AD" w:rsidP="006D1765">
      <w:pPr>
        <w:jc w:val="center"/>
        <w:rPr>
          <w:color w:val="FF0000"/>
        </w:rPr>
      </w:pPr>
      <w:r w:rsidRPr="004F43F0">
        <w:rPr>
          <w:b/>
          <w:bCs/>
          <w:color w:val="000000" w:themeColor="text1"/>
        </w:rPr>
        <w:t>HUD</w:t>
      </w:r>
      <w:r w:rsidR="00162F50" w:rsidRPr="004F43F0">
        <w:rPr>
          <w:b/>
          <w:bCs/>
          <w:color w:val="000000" w:themeColor="text1"/>
        </w:rPr>
        <w:t xml:space="preserve"> </w:t>
      </w:r>
      <w:r w:rsidRPr="004F43F0">
        <w:rPr>
          <w:b/>
          <w:bCs/>
          <w:color w:val="000000" w:themeColor="text1"/>
        </w:rPr>
        <w:t>reserve</w:t>
      </w:r>
      <w:r w:rsidR="00162F50" w:rsidRPr="004F43F0">
        <w:rPr>
          <w:b/>
          <w:bCs/>
          <w:color w:val="000000" w:themeColor="text1"/>
        </w:rPr>
        <w:t>s</w:t>
      </w:r>
      <w:r w:rsidRPr="004F43F0">
        <w:rPr>
          <w:b/>
          <w:bCs/>
          <w:color w:val="000000" w:themeColor="text1"/>
        </w:rPr>
        <w:t xml:space="preserve"> the right to </w:t>
      </w:r>
      <w:r w:rsidR="003F61F7" w:rsidRPr="004F43F0">
        <w:rPr>
          <w:b/>
          <w:bCs/>
          <w:color w:val="000000" w:themeColor="text1"/>
        </w:rPr>
        <w:t>modify the amounts</w:t>
      </w:r>
      <w:r w:rsidR="0035324A" w:rsidRPr="004F43F0">
        <w:rPr>
          <w:b/>
          <w:bCs/>
          <w:color w:val="000000" w:themeColor="text1"/>
        </w:rPr>
        <w:t xml:space="preserve"> published on August 22, 2024</w:t>
      </w:r>
    </w:p>
    <w:tbl>
      <w:tblPr>
        <w:tblStyle w:val="TableGrid"/>
        <w:tblW w:w="10800" w:type="dxa"/>
        <w:tblInd w:w="-545" w:type="dxa"/>
        <w:tblLook w:val="04A0" w:firstRow="1" w:lastRow="0" w:firstColumn="1" w:lastColumn="0" w:noHBand="0" w:noVBand="1"/>
      </w:tblPr>
      <w:tblGrid>
        <w:gridCol w:w="9180"/>
        <w:gridCol w:w="1620"/>
      </w:tblGrid>
      <w:tr w:rsidR="00DC698F" w14:paraId="47E09D11" w14:textId="77777777" w:rsidTr="00601EDC">
        <w:tc>
          <w:tcPr>
            <w:tcW w:w="9180" w:type="dxa"/>
          </w:tcPr>
          <w:p w14:paraId="01A8428E" w14:textId="38051BCA" w:rsidR="00DC698F" w:rsidRPr="00E53E3D" w:rsidRDefault="0038134E" w:rsidP="0095085D">
            <w:pPr>
              <w:rPr>
                <w:b/>
                <w:bCs/>
              </w:rPr>
            </w:pPr>
            <w:r w:rsidRPr="00E53E3D">
              <w:rPr>
                <w:b/>
                <w:bCs/>
              </w:rPr>
              <w:t xml:space="preserve">Total </w:t>
            </w:r>
            <w:r w:rsidR="004C1223" w:rsidRPr="00E53E3D">
              <w:rPr>
                <w:b/>
                <w:bCs/>
              </w:rPr>
              <w:t xml:space="preserve">HUD </w:t>
            </w:r>
            <w:r w:rsidR="00771069" w:rsidRPr="00E53E3D">
              <w:rPr>
                <w:b/>
                <w:bCs/>
              </w:rPr>
              <w:t xml:space="preserve">Calculated </w:t>
            </w:r>
            <w:r w:rsidR="0095085D" w:rsidRPr="00E53E3D">
              <w:rPr>
                <w:b/>
                <w:bCs/>
                <w:color w:val="000000" w:themeColor="text1"/>
              </w:rPr>
              <w:t xml:space="preserve">NorCal CoC Preliminary </w:t>
            </w:r>
            <w:r w:rsidR="00912F2C" w:rsidRPr="00E53E3D">
              <w:rPr>
                <w:b/>
                <w:bCs/>
                <w:color w:val="000000" w:themeColor="text1"/>
              </w:rPr>
              <w:t>Pro</w:t>
            </w:r>
            <w:r w:rsidR="0095085D" w:rsidRPr="00E53E3D">
              <w:rPr>
                <w:b/>
                <w:bCs/>
                <w:color w:val="000000" w:themeColor="text1"/>
              </w:rPr>
              <w:t xml:space="preserve"> Rata Need (PPRN)</w:t>
            </w:r>
            <w:r w:rsidRPr="00E53E3D">
              <w:rPr>
                <w:b/>
                <w:bCs/>
                <w:color w:val="000000" w:themeColor="text1"/>
              </w:rPr>
              <w:t xml:space="preserve"> </w:t>
            </w:r>
          </w:p>
        </w:tc>
        <w:tc>
          <w:tcPr>
            <w:tcW w:w="1620" w:type="dxa"/>
          </w:tcPr>
          <w:p w14:paraId="2F0E04F3" w14:textId="6B5EA759" w:rsidR="00DC698F" w:rsidRPr="00A27A4B" w:rsidRDefault="00DC698F" w:rsidP="00356C08">
            <w:pPr>
              <w:jc w:val="center"/>
            </w:pPr>
            <w:r w:rsidRPr="00A27A4B">
              <w:t>$1,</w:t>
            </w:r>
            <w:r w:rsidR="00B00408">
              <w:t>550,641</w:t>
            </w:r>
          </w:p>
        </w:tc>
      </w:tr>
      <w:tr w:rsidR="00DC698F" w14:paraId="6EBF1923" w14:textId="77777777" w:rsidTr="00601EDC">
        <w:tc>
          <w:tcPr>
            <w:tcW w:w="9180" w:type="dxa"/>
          </w:tcPr>
          <w:p w14:paraId="0EF682C3" w14:textId="7A74A912" w:rsidR="00DC698F" w:rsidRPr="00A27A4B" w:rsidRDefault="00DC698F" w:rsidP="00C44142">
            <w:pPr>
              <w:ind w:left="720"/>
            </w:pPr>
            <w:r w:rsidRPr="00A27A4B">
              <w:t>Annual Renewal Demand</w:t>
            </w:r>
            <w:r w:rsidR="004C1223">
              <w:t xml:space="preserve"> for CA-516</w:t>
            </w:r>
            <w:r w:rsidRPr="00A27A4B">
              <w:t xml:space="preserve"> (ARD)</w:t>
            </w:r>
          </w:p>
        </w:tc>
        <w:tc>
          <w:tcPr>
            <w:tcW w:w="1620" w:type="dxa"/>
          </w:tcPr>
          <w:p w14:paraId="22032C16" w14:textId="6BDCF911" w:rsidR="00DC698F" w:rsidRPr="00A27A4B" w:rsidRDefault="00DC698F" w:rsidP="00356C08">
            <w:pPr>
              <w:jc w:val="center"/>
            </w:pPr>
            <w:r w:rsidRPr="00A27A4B">
              <w:t>$3</w:t>
            </w:r>
            <w:r w:rsidR="00B00408">
              <w:t>98,003</w:t>
            </w:r>
          </w:p>
        </w:tc>
      </w:tr>
      <w:tr w:rsidR="00DC698F" w14:paraId="3257B4FB" w14:textId="77777777" w:rsidTr="00601EDC">
        <w:tc>
          <w:tcPr>
            <w:tcW w:w="9180" w:type="dxa"/>
          </w:tcPr>
          <w:p w14:paraId="3434490E" w14:textId="77DA50B0" w:rsidR="00DC698F" w:rsidRPr="00A27A4B" w:rsidRDefault="00DC698F" w:rsidP="00C44142">
            <w:pPr>
              <w:ind w:left="720"/>
            </w:pPr>
            <w:r w:rsidRPr="00A27A4B">
              <w:t xml:space="preserve">Anticipated Tier 1 funding (ARD minus </w:t>
            </w:r>
            <w:r w:rsidR="004C1223">
              <w:t>10</w:t>
            </w:r>
            <w:r w:rsidRPr="00A27A4B">
              <w:t>%)</w:t>
            </w:r>
          </w:p>
        </w:tc>
        <w:tc>
          <w:tcPr>
            <w:tcW w:w="1620" w:type="dxa"/>
          </w:tcPr>
          <w:p w14:paraId="54E362F2" w14:textId="6351AE4F" w:rsidR="00DC698F" w:rsidRPr="00A27A4B" w:rsidRDefault="00DC698F" w:rsidP="00356C08">
            <w:pPr>
              <w:jc w:val="center"/>
            </w:pPr>
            <w:r w:rsidRPr="00A27A4B">
              <w:t>$</w:t>
            </w:r>
            <w:r w:rsidR="00BF7124" w:rsidRPr="00A27A4B">
              <w:t>35</w:t>
            </w:r>
            <w:r w:rsidR="00B00408">
              <w:t>8,203</w:t>
            </w:r>
          </w:p>
        </w:tc>
      </w:tr>
      <w:tr w:rsidR="00DC698F" w14:paraId="5F7E02DE" w14:textId="77777777" w:rsidTr="00601EDC">
        <w:tc>
          <w:tcPr>
            <w:tcW w:w="9180" w:type="dxa"/>
          </w:tcPr>
          <w:p w14:paraId="69C6DD91" w14:textId="1D2891E4" w:rsidR="00DC698F" w:rsidRPr="00A27A4B" w:rsidRDefault="00DC698F" w:rsidP="00C44142">
            <w:pPr>
              <w:ind w:left="720"/>
            </w:pPr>
            <w:r w:rsidRPr="00A27A4B">
              <w:t>Anticipated Tier 2 funding (</w:t>
            </w:r>
            <w:r w:rsidR="00601EDC">
              <w:t xml:space="preserve">At-Risk - </w:t>
            </w:r>
            <w:r w:rsidR="004C1223">
              <w:t>10</w:t>
            </w:r>
            <w:r w:rsidRPr="00A27A4B">
              <w:t>% of ARD)</w:t>
            </w:r>
          </w:p>
        </w:tc>
        <w:tc>
          <w:tcPr>
            <w:tcW w:w="1620" w:type="dxa"/>
          </w:tcPr>
          <w:p w14:paraId="0D2F0275" w14:textId="07F87511" w:rsidR="00DC698F" w:rsidRPr="00A27A4B" w:rsidRDefault="00DC698F" w:rsidP="00356C08">
            <w:pPr>
              <w:jc w:val="center"/>
            </w:pPr>
            <w:r w:rsidRPr="004837CB">
              <w:rPr>
                <w:color w:val="000000" w:themeColor="text1"/>
              </w:rPr>
              <w:t>$</w:t>
            </w:r>
            <w:r w:rsidR="00B00408">
              <w:rPr>
                <w:color w:val="000000" w:themeColor="text1"/>
              </w:rPr>
              <w:t>39,800</w:t>
            </w:r>
          </w:p>
        </w:tc>
      </w:tr>
      <w:tr w:rsidR="00DC698F" w14:paraId="0D23837C" w14:textId="77777777" w:rsidTr="00601EDC">
        <w:tc>
          <w:tcPr>
            <w:tcW w:w="9180" w:type="dxa"/>
          </w:tcPr>
          <w:p w14:paraId="7D12DF77" w14:textId="1C24EB78" w:rsidR="00DC698F" w:rsidRPr="00A27A4B" w:rsidRDefault="00DC698F" w:rsidP="00E3402E">
            <w:pPr>
              <w:rPr>
                <w:b/>
              </w:rPr>
            </w:pPr>
            <w:r w:rsidRPr="00A27A4B">
              <w:rPr>
                <w:b/>
              </w:rPr>
              <w:t xml:space="preserve">DV Bonus </w:t>
            </w:r>
            <w:r w:rsidR="00B00408">
              <w:rPr>
                <w:b/>
              </w:rPr>
              <w:t>Funds</w:t>
            </w:r>
          </w:p>
        </w:tc>
        <w:tc>
          <w:tcPr>
            <w:tcW w:w="1620" w:type="dxa"/>
          </w:tcPr>
          <w:p w14:paraId="5813DD74" w14:textId="71AC6626" w:rsidR="00DC698F" w:rsidRPr="00A27A4B" w:rsidRDefault="00DC698F" w:rsidP="00356C08">
            <w:pPr>
              <w:jc w:val="center"/>
            </w:pPr>
            <w:r w:rsidRPr="00A27A4B">
              <w:t>$</w:t>
            </w:r>
            <w:r w:rsidR="00B00408">
              <w:t>232,596</w:t>
            </w:r>
          </w:p>
        </w:tc>
      </w:tr>
      <w:tr w:rsidR="00B00408" w14:paraId="7C6B7007" w14:textId="77777777" w:rsidTr="005871C3">
        <w:trPr>
          <w:trHeight w:val="318"/>
        </w:trPr>
        <w:tc>
          <w:tcPr>
            <w:tcW w:w="9180" w:type="dxa"/>
          </w:tcPr>
          <w:p w14:paraId="4EAE4D63" w14:textId="578D4E5A" w:rsidR="00B00408" w:rsidRDefault="00B00408" w:rsidP="00E3402E">
            <w:pPr>
              <w:rPr>
                <w:b/>
              </w:rPr>
            </w:pPr>
            <w:r>
              <w:rPr>
                <w:b/>
              </w:rPr>
              <w:t>CoC Bonus Funds</w:t>
            </w:r>
          </w:p>
        </w:tc>
        <w:tc>
          <w:tcPr>
            <w:tcW w:w="1620" w:type="dxa"/>
          </w:tcPr>
          <w:p w14:paraId="0FDBC042" w14:textId="3CCB6C35" w:rsidR="00B00408" w:rsidRDefault="00B00408" w:rsidP="00356C08">
            <w:pPr>
              <w:jc w:val="center"/>
            </w:pPr>
            <w:r w:rsidRPr="00A27A4B">
              <w:t>$</w:t>
            </w:r>
            <w:r>
              <w:t>186,077</w:t>
            </w:r>
          </w:p>
        </w:tc>
      </w:tr>
      <w:tr w:rsidR="003F61F7" w14:paraId="7991395E" w14:textId="77777777" w:rsidTr="0086582D">
        <w:trPr>
          <w:trHeight w:val="288"/>
        </w:trPr>
        <w:tc>
          <w:tcPr>
            <w:tcW w:w="9180" w:type="dxa"/>
          </w:tcPr>
          <w:p w14:paraId="5360023A" w14:textId="5175B3B6" w:rsidR="003F61F7" w:rsidRDefault="003F61F7" w:rsidP="00E3402E">
            <w:pPr>
              <w:rPr>
                <w:b/>
              </w:rPr>
            </w:pPr>
            <w:r>
              <w:rPr>
                <w:b/>
              </w:rPr>
              <w:t xml:space="preserve">YHDP </w:t>
            </w:r>
            <w:r w:rsidR="00B00408">
              <w:rPr>
                <w:b/>
              </w:rPr>
              <w:t>Funds</w:t>
            </w:r>
          </w:p>
        </w:tc>
        <w:tc>
          <w:tcPr>
            <w:tcW w:w="1620" w:type="dxa"/>
          </w:tcPr>
          <w:p w14:paraId="25423FAB" w14:textId="6C4C9586" w:rsidR="003F61F7" w:rsidRPr="00A27A4B" w:rsidRDefault="00EA3BA9" w:rsidP="00356C08">
            <w:pPr>
              <w:jc w:val="center"/>
            </w:pPr>
            <w:r>
              <w:t>$0</w:t>
            </w:r>
          </w:p>
        </w:tc>
      </w:tr>
      <w:tr w:rsidR="00DC698F" w14:paraId="3EE92918" w14:textId="77777777" w:rsidTr="00601EDC">
        <w:tc>
          <w:tcPr>
            <w:tcW w:w="9180" w:type="dxa"/>
          </w:tcPr>
          <w:p w14:paraId="2570726D" w14:textId="30EE9F75" w:rsidR="00DC698F" w:rsidRPr="00DC698F" w:rsidRDefault="00DC698F" w:rsidP="00E3402E">
            <w:pPr>
              <w:rPr>
                <w:b/>
              </w:rPr>
            </w:pPr>
            <w:r>
              <w:rPr>
                <w:b/>
              </w:rPr>
              <w:t xml:space="preserve">Total potential </w:t>
            </w:r>
            <w:r w:rsidR="004C1223">
              <w:rPr>
                <w:b/>
              </w:rPr>
              <w:t>CA-5156</w:t>
            </w:r>
            <w:r>
              <w:rPr>
                <w:b/>
              </w:rPr>
              <w:t xml:space="preserve"> funding</w:t>
            </w:r>
            <w:r w:rsidR="00E75269">
              <w:rPr>
                <w:b/>
              </w:rPr>
              <w:t xml:space="preserve"> (</w:t>
            </w:r>
            <w:r w:rsidR="00601EDC">
              <w:rPr>
                <w:b/>
              </w:rPr>
              <w:t xml:space="preserve">CoC &amp; </w:t>
            </w:r>
            <w:r w:rsidR="00E75269">
              <w:rPr>
                <w:b/>
              </w:rPr>
              <w:t>DV Bonus</w:t>
            </w:r>
            <w:r w:rsidR="00601EDC">
              <w:rPr>
                <w:b/>
              </w:rPr>
              <w:t xml:space="preserve"> Funds</w:t>
            </w:r>
            <w:r w:rsidR="00E75269">
              <w:rPr>
                <w:b/>
              </w:rPr>
              <w:t xml:space="preserve"> and Tier 1 Renewals)</w:t>
            </w:r>
          </w:p>
        </w:tc>
        <w:tc>
          <w:tcPr>
            <w:tcW w:w="1620" w:type="dxa"/>
          </w:tcPr>
          <w:p w14:paraId="65E28A86" w14:textId="578D38F0" w:rsidR="00DC698F" w:rsidRPr="00DC698F" w:rsidRDefault="00DC698F" w:rsidP="0095085D">
            <w:pPr>
              <w:jc w:val="center"/>
              <w:rPr>
                <w:b/>
              </w:rPr>
            </w:pPr>
            <w:r w:rsidRPr="004837CB">
              <w:rPr>
                <w:b/>
                <w:color w:val="000000" w:themeColor="text1"/>
              </w:rPr>
              <w:t>$</w:t>
            </w:r>
            <w:r w:rsidR="00B00408">
              <w:rPr>
                <w:b/>
                <w:color w:val="000000" w:themeColor="text1"/>
              </w:rPr>
              <w:t>816,676</w:t>
            </w:r>
          </w:p>
        </w:tc>
      </w:tr>
    </w:tbl>
    <w:p w14:paraId="14DF5CDC" w14:textId="07B9A7B6" w:rsidR="00ED65AD" w:rsidRDefault="00ED65AD" w:rsidP="00ED65AD">
      <w:pPr>
        <w:pStyle w:val="Heading1"/>
        <w:rPr>
          <w:rFonts w:eastAsia="Arial"/>
        </w:rPr>
      </w:pPr>
      <w:bookmarkStart w:id="3" w:name="_Toc175306500"/>
      <w:r>
        <w:rPr>
          <w:rFonts w:eastAsia="Arial"/>
        </w:rPr>
        <w:t xml:space="preserve">Threshold </w:t>
      </w:r>
      <w:r w:rsidR="005317D7">
        <w:rPr>
          <w:rFonts w:eastAsia="Arial"/>
        </w:rPr>
        <w:t xml:space="preserve">Eligibility </w:t>
      </w:r>
      <w:r>
        <w:rPr>
          <w:rFonts w:eastAsia="Arial"/>
        </w:rPr>
        <w:t>Requirements</w:t>
      </w:r>
      <w:bookmarkEnd w:id="3"/>
    </w:p>
    <w:p w14:paraId="14542E6F" w14:textId="28F4AC66" w:rsidR="00ED65AD" w:rsidRDefault="00ED65AD" w:rsidP="00ED65AD">
      <w:r>
        <w:t xml:space="preserve">Threshold requirements encompass basic applicant eligibility, adherence to HUD NOFO Rules and Regulations and rules affecting local application evaluation found on pages of the federal NOFA. Applicants must complete the Threshold Requirements document as part of the application process. </w:t>
      </w:r>
      <w:r w:rsidR="00A12CC4">
        <w:t xml:space="preserve"> </w:t>
      </w:r>
    </w:p>
    <w:p w14:paraId="3C321AEA" w14:textId="01130F3C" w:rsidR="00A12CC4" w:rsidRDefault="00A12CC4" w:rsidP="00ED65AD">
      <w:pPr>
        <w:rPr>
          <w:color w:val="FF0000"/>
        </w:rPr>
      </w:pPr>
      <w:r>
        <w:t xml:space="preserve">A summary list of Eligibility Requirements is located on page 36 of the federal NOFO, along with a link to access a </w:t>
      </w:r>
      <w:hyperlink r:id="rId12" w:history="1">
        <w:r w:rsidR="000048E4">
          <w:rPr>
            <w:rStyle w:val="Hyperlink"/>
          </w:rPr>
          <w:t xml:space="preserve">checklist </w:t>
        </w:r>
        <w:r w:rsidRPr="00A12CC4">
          <w:rPr>
            <w:rStyle w:val="Hyperlink"/>
          </w:rPr>
          <w:t>of each requirement here</w:t>
        </w:r>
      </w:hyperlink>
      <w:r>
        <w:t xml:space="preserve">. </w:t>
      </w:r>
    </w:p>
    <w:p w14:paraId="390838B5" w14:textId="16695A9C" w:rsidR="007915F1" w:rsidRDefault="001C008A" w:rsidP="00B51690">
      <w:pPr>
        <w:pStyle w:val="Heading1"/>
      </w:pPr>
      <w:bookmarkStart w:id="4" w:name="_Toc175306501"/>
      <w:r>
        <w:t>Project Type</w:t>
      </w:r>
      <w:r w:rsidR="005317D7">
        <w:t xml:space="preserve"> Descriptions</w:t>
      </w:r>
      <w:bookmarkEnd w:id="4"/>
    </w:p>
    <w:p w14:paraId="4D99C35B" w14:textId="77777777" w:rsidR="00E30BA9" w:rsidRPr="00556165" w:rsidRDefault="00E30BA9" w:rsidP="00E30BA9">
      <w:pPr>
        <w:pStyle w:val="ListParagraph"/>
        <w:numPr>
          <w:ilvl w:val="0"/>
          <w:numId w:val="25"/>
        </w:numPr>
        <w:spacing w:after="0" w:line="240" w:lineRule="auto"/>
        <w:rPr>
          <w:rFonts w:ascii="Times New Roman" w:hAnsi="Times New Roman"/>
        </w:rPr>
      </w:pPr>
      <w:r w:rsidRPr="00556165">
        <w:rPr>
          <w:rFonts w:ascii="Times New Roman" w:hAnsi="Times New Roman"/>
          <w:b/>
          <w:bCs/>
        </w:rPr>
        <w:t xml:space="preserve">Permanent Supportive Housing - </w:t>
      </w:r>
      <w:r w:rsidR="00556165" w:rsidRPr="00556165">
        <w:rPr>
          <w:rFonts w:ascii="Times New Roman" w:hAnsi="Times New Roman"/>
        </w:rPr>
        <w:t>Permanent Supportive Housing (PSH) is community housing without a time limit for staying. It is only for individuals with disabilities or families with at least one member who has a disability. Support services must be provided to meet the needs of those in the program</w:t>
      </w:r>
      <w:r w:rsidRPr="00556165">
        <w:rPr>
          <w:rFonts w:ascii="Times New Roman" w:hAnsi="Times New Roman"/>
        </w:rPr>
        <w:t xml:space="preserve">. </w:t>
      </w:r>
    </w:p>
    <w:p w14:paraId="6F3133B6" w14:textId="77777777" w:rsidR="00E30BA9" w:rsidRDefault="00E30BA9" w:rsidP="00E82C09"/>
    <w:p w14:paraId="7F8BB272" w14:textId="15F7CA14" w:rsidR="00BC3F2F" w:rsidRDefault="00BC3F2F" w:rsidP="004416F4">
      <w:pPr>
        <w:pStyle w:val="ListParagraph"/>
        <w:numPr>
          <w:ilvl w:val="0"/>
          <w:numId w:val="25"/>
        </w:numPr>
        <w:spacing w:after="0" w:line="240" w:lineRule="auto"/>
        <w:rPr>
          <w:rFonts w:ascii="Times New Roman" w:hAnsi="Times New Roman"/>
        </w:rPr>
      </w:pPr>
      <w:r w:rsidRPr="0048454D">
        <w:rPr>
          <w:rFonts w:ascii="Times New Roman" w:hAnsi="Times New Roman"/>
          <w:b/>
          <w:bCs/>
        </w:rPr>
        <w:t>Rapid Rehousing</w:t>
      </w:r>
      <w:r w:rsidRPr="0048454D">
        <w:rPr>
          <w:rFonts w:ascii="Times New Roman" w:hAnsi="Times New Roman"/>
        </w:rPr>
        <w:t xml:space="preserve"> (</w:t>
      </w:r>
      <w:hyperlink r:id="rId13" w:history="1">
        <w:r w:rsidRPr="0048454D">
          <w:rPr>
            <w:rStyle w:val="Hyperlink"/>
            <w:rFonts w:ascii="Times New Roman" w:hAnsi="Times New Roman"/>
          </w:rPr>
          <w:t>PH-RRH</w:t>
        </w:r>
      </w:hyperlink>
      <w:r w:rsidRPr="0048454D">
        <w:rPr>
          <w:rFonts w:ascii="Times New Roman" w:hAnsi="Times New Roman"/>
        </w:rPr>
        <w:t xml:space="preserve">) </w:t>
      </w:r>
      <w:r w:rsidR="00A964A0" w:rsidRPr="0048454D">
        <w:rPr>
          <w:rFonts w:ascii="Times New Roman" w:hAnsi="Times New Roman"/>
        </w:rPr>
        <w:t>rapidly connects families and individuals experiencing homelessness to permanent housing through a tailored package of assistance that may include the use of time-limited financial assistance and targeted supportive services</w:t>
      </w:r>
      <w:r w:rsidR="0028310C" w:rsidRPr="0048454D">
        <w:rPr>
          <w:rFonts w:ascii="Times New Roman" w:hAnsi="Times New Roman"/>
        </w:rPr>
        <w:t xml:space="preserve">. There are basic differences between RRH funded under ESG and CoC. </w:t>
      </w:r>
      <w:hyperlink r:id="rId14" w:history="1">
        <w:r w:rsidR="0028310C" w:rsidRPr="00556165">
          <w:rPr>
            <w:rStyle w:val="Hyperlink"/>
            <w:rFonts w:ascii="Times New Roman" w:hAnsi="Times New Roman"/>
          </w:rPr>
          <w:t xml:space="preserve">Please </w:t>
        </w:r>
        <w:r w:rsidR="00556165" w:rsidRPr="00556165">
          <w:rPr>
            <w:rStyle w:val="Hyperlink"/>
            <w:rFonts w:ascii="Times New Roman" w:hAnsi="Times New Roman"/>
          </w:rPr>
          <w:t>access</w:t>
        </w:r>
        <w:r w:rsidR="0028310C" w:rsidRPr="00556165">
          <w:rPr>
            <w:rStyle w:val="Hyperlink"/>
            <w:rFonts w:ascii="Times New Roman" w:hAnsi="Times New Roman"/>
          </w:rPr>
          <w:t xml:space="preserve"> this document to</w:t>
        </w:r>
        <w:r w:rsidR="000048E4">
          <w:rPr>
            <w:rStyle w:val="Hyperlink"/>
            <w:rFonts w:ascii="Times New Roman" w:hAnsi="Times New Roman"/>
          </w:rPr>
          <w:t xml:space="preserve"> review </w:t>
        </w:r>
        <w:r w:rsidR="0028310C" w:rsidRPr="00556165">
          <w:rPr>
            <w:rStyle w:val="Hyperlink"/>
            <w:rFonts w:ascii="Times New Roman" w:hAnsi="Times New Roman"/>
          </w:rPr>
          <w:t>the differences</w:t>
        </w:r>
      </w:hyperlink>
      <w:r w:rsidR="00556165">
        <w:rPr>
          <w:rFonts w:ascii="Times New Roman" w:hAnsi="Times New Roman"/>
        </w:rPr>
        <w:t>.</w:t>
      </w:r>
    </w:p>
    <w:p w14:paraId="74C9A8F8" w14:textId="77777777" w:rsidR="00E30BA9" w:rsidRPr="00E30BA9" w:rsidRDefault="00E30BA9" w:rsidP="00E30BA9">
      <w:pPr>
        <w:pStyle w:val="ListParagraph"/>
        <w:rPr>
          <w:rFonts w:ascii="Times New Roman" w:hAnsi="Times New Roman"/>
        </w:rPr>
      </w:pPr>
    </w:p>
    <w:p w14:paraId="0EE86066" w14:textId="05A86990" w:rsidR="00786F12" w:rsidRDefault="00E30BA9" w:rsidP="00596A1B">
      <w:pPr>
        <w:pStyle w:val="ListParagraph"/>
        <w:numPr>
          <w:ilvl w:val="0"/>
          <w:numId w:val="25"/>
        </w:numPr>
        <w:spacing w:after="0" w:line="240" w:lineRule="auto"/>
        <w:rPr>
          <w:rFonts w:ascii="Times New Roman" w:hAnsi="Times New Roman"/>
        </w:rPr>
      </w:pPr>
      <w:r w:rsidRPr="0043556C">
        <w:rPr>
          <w:rFonts w:ascii="Times New Roman" w:hAnsi="Times New Roman"/>
          <w:b/>
          <w:bCs/>
        </w:rPr>
        <w:t>Joint Transitional Housing and Permanent Housing Rapid Rehousing</w:t>
      </w:r>
      <w:r w:rsidRPr="0043556C">
        <w:rPr>
          <w:rFonts w:ascii="Times New Roman" w:hAnsi="Times New Roman"/>
        </w:rPr>
        <w:t xml:space="preserve"> (</w:t>
      </w:r>
      <w:hyperlink r:id="rId15" w:history="1">
        <w:r w:rsidRPr="0043556C">
          <w:rPr>
            <w:rStyle w:val="Hyperlink"/>
            <w:rFonts w:ascii="Times New Roman" w:hAnsi="Times New Roman"/>
          </w:rPr>
          <w:t>Joint TH/PH-RRH</w:t>
        </w:r>
      </w:hyperlink>
      <w:r w:rsidRPr="0043556C">
        <w:rPr>
          <w:rFonts w:ascii="Times New Roman" w:hAnsi="Times New Roman"/>
        </w:rPr>
        <w:t xml:space="preserve">) component projects which include transitional housing and permanent housing-rapid rehousing in a single project , </w:t>
      </w:r>
      <w:r w:rsidRPr="00E163E4">
        <w:rPr>
          <w:rFonts w:ascii="Times New Roman" w:hAnsi="Times New Roman"/>
          <w:u w:val="single"/>
        </w:rPr>
        <w:t>including domestic violence</w:t>
      </w:r>
      <w:r w:rsidR="00E163E4">
        <w:rPr>
          <w:rFonts w:ascii="Times New Roman" w:hAnsi="Times New Roman"/>
          <w:u w:val="single"/>
        </w:rPr>
        <w:t xml:space="preserve"> survivors</w:t>
      </w:r>
      <w:r w:rsidRPr="0043556C">
        <w:rPr>
          <w:rFonts w:ascii="Times New Roman" w:hAnsi="Times New Roman"/>
        </w:rPr>
        <w:t xml:space="preserve">. Applicants must be able to provide both project type components, adopt and operate according to a Housing First approach and must participate in Coordinated Entry according to local CES policy. Scoring elements for the Joint TH-RRH projects start on p. 31 of the NOFO. Eligible costs are limited to categories listed on page 18 of the NOFO and applicants should further review the NOFO Frequently Asked Questions to ensure operation of the project type. </w:t>
      </w:r>
    </w:p>
    <w:p w14:paraId="32D7F159" w14:textId="77777777" w:rsidR="0043556C" w:rsidRPr="0043556C" w:rsidRDefault="0043556C" w:rsidP="0043556C"/>
    <w:p w14:paraId="413B2DB8" w14:textId="5C79D5AE" w:rsidR="00BC3F2F" w:rsidRDefault="00BC3F2F" w:rsidP="007915F1">
      <w:pPr>
        <w:pStyle w:val="ListParagraph"/>
        <w:numPr>
          <w:ilvl w:val="0"/>
          <w:numId w:val="25"/>
        </w:numPr>
        <w:rPr>
          <w:rFonts w:ascii="Times New Roman" w:hAnsi="Times New Roman"/>
        </w:rPr>
      </w:pPr>
      <w:r w:rsidRPr="0048454D">
        <w:rPr>
          <w:rFonts w:ascii="Times New Roman" w:hAnsi="Times New Roman"/>
          <w:b/>
          <w:bCs/>
        </w:rPr>
        <w:lastRenderedPageBreak/>
        <w:t>Supportive Services Only</w:t>
      </w:r>
      <w:r w:rsidRPr="0048454D">
        <w:rPr>
          <w:rFonts w:ascii="Times New Roman" w:hAnsi="Times New Roman"/>
        </w:rPr>
        <w:t xml:space="preserve"> (</w:t>
      </w:r>
      <w:hyperlink r:id="rId16" w:history="1">
        <w:r w:rsidRPr="0048454D">
          <w:rPr>
            <w:rStyle w:val="Hyperlink"/>
            <w:rFonts w:ascii="Times New Roman" w:hAnsi="Times New Roman"/>
          </w:rPr>
          <w:t>SSO-CE</w:t>
        </w:r>
      </w:hyperlink>
      <w:r w:rsidRPr="0048454D">
        <w:rPr>
          <w:rFonts w:ascii="Times New Roman" w:hAnsi="Times New Roman"/>
        </w:rPr>
        <w:t xml:space="preserve">) </w:t>
      </w:r>
      <w:r w:rsidR="00D17718" w:rsidRPr="0048454D">
        <w:rPr>
          <w:rFonts w:ascii="Times New Roman" w:hAnsi="Times New Roman"/>
        </w:rPr>
        <w:t xml:space="preserve">– to implement policies, procedures, and practices that equip the CoC’s Coordinated Entry to better meet the needs of people experiencing homelessness including policy and procedure implementation </w:t>
      </w:r>
      <w:r w:rsidR="00A75382">
        <w:rPr>
          <w:rFonts w:ascii="Times New Roman" w:hAnsi="Times New Roman"/>
        </w:rPr>
        <w:t>for</w:t>
      </w:r>
      <w:r w:rsidR="00D17718" w:rsidRPr="0048454D">
        <w:rPr>
          <w:rFonts w:ascii="Times New Roman" w:hAnsi="Times New Roman"/>
        </w:rPr>
        <w:t xml:space="preserve"> trauma-informed, client-centered or to better coordinate referrals between the CoC’s </w:t>
      </w:r>
      <w:r w:rsidR="00A75382">
        <w:rPr>
          <w:rFonts w:ascii="Times New Roman" w:hAnsi="Times New Roman"/>
        </w:rPr>
        <w:t>C</w:t>
      </w:r>
      <w:r w:rsidR="00D17718" w:rsidRPr="0048454D">
        <w:rPr>
          <w:rFonts w:ascii="Times New Roman" w:hAnsi="Times New Roman"/>
        </w:rPr>
        <w:t xml:space="preserve">oordinated </w:t>
      </w:r>
      <w:r w:rsidR="00A75382">
        <w:rPr>
          <w:rFonts w:ascii="Times New Roman" w:hAnsi="Times New Roman"/>
        </w:rPr>
        <w:t>E</w:t>
      </w:r>
      <w:r w:rsidR="00D17718" w:rsidRPr="0048454D">
        <w:rPr>
          <w:rFonts w:ascii="Times New Roman" w:hAnsi="Times New Roman"/>
        </w:rPr>
        <w:t>ntry</w:t>
      </w:r>
      <w:r w:rsidR="002B0FDF" w:rsidRPr="0048454D">
        <w:rPr>
          <w:rFonts w:ascii="Times New Roman" w:hAnsi="Times New Roman"/>
        </w:rPr>
        <w:t xml:space="preserve"> and victim service providers coordinated entry systems </w:t>
      </w:r>
      <w:r w:rsidR="00A75382">
        <w:rPr>
          <w:rFonts w:ascii="Times New Roman" w:hAnsi="Times New Roman"/>
        </w:rPr>
        <w:t>(</w:t>
      </w:r>
      <w:r w:rsidR="002B0FDF" w:rsidRPr="0048454D">
        <w:rPr>
          <w:rFonts w:ascii="Times New Roman" w:hAnsi="Times New Roman"/>
        </w:rPr>
        <w:t>where they are different</w:t>
      </w:r>
      <w:r w:rsidR="00A75382">
        <w:rPr>
          <w:rFonts w:ascii="Times New Roman" w:hAnsi="Times New Roman"/>
        </w:rPr>
        <w:t>).</w:t>
      </w:r>
      <w:r w:rsidR="00F378C8">
        <w:rPr>
          <w:rFonts w:ascii="Times New Roman" w:hAnsi="Times New Roman"/>
        </w:rPr>
        <w:t xml:space="preserve"> There may be only ONE SSO-CE project applied for using the DV Bonus Funding category.</w:t>
      </w:r>
    </w:p>
    <w:p w14:paraId="1F1F47BF" w14:textId="11341242" w:rsidR="00316BD4" w:rsidRDefault="00503E66" w:rsidP="001F734D">
      <w:pPr>
        <w:pStyle w:val="Heading1"/>
      </w:pPr>
      <w:bookmarkStart w:id="5" w:name="_Toc175306502"/>
      <w:r>
        <w:rPr>
          <w:rFonts w:eastAsia="Arial"/>
        </w:rPr>
        <w:t>DV Bonus Projects</w:t>
      </w:r>
      <w:bookmarkEnd w:id="5"/>
    </w:p>
    <w:p w14:paraId="04DD8891" w14:textId="49A94EBE" w:rsidR="00316BD4" w:rsidRPr="0048454D" w:rsidRDefault="001F734D" w:rsidP="00316BD4">
      <w:r>
        <w:t>Projects in the DV Bonus category m</w:t>
      </w:r>
      <w:r w:rsidR="00316BD4" w:rsidRPr="0048454D">
        <w:t>ust serve individuals and families of persons experiencing trauma or lack of safety related resources related to fleeing or attempting to flee domestic violence, date violence, sexual assault and stalking  who qualify as homeless under the paragraphs (1) or (4)  of the homeless definition found at 24 CFR 578.3. Additional information may be found throughout the NOFO s</w:t>
      </w:r>
      <w:r w:rsidR="00316BD4">
        <w:t>tarting</w:t>
      </w:r>
      <w:r w:rsidR="00316BD4" w:rsidRPr="0048454D">
        <w:t xml:space="preserve"> on page 30 </w:t>
      </w:r>
      <w:r w:rsidR="001958D6">
        <w:t>and recipients of DV Bonus Projects must enter data in</w:t>
      </w:r>
      <w:r w:rsidR="0045387E">
        <w:t>to</w:t>
      </w:r>
      <w:r w:rsidR="001958D6">
        <w:t xml:space="preserve"> </w:t>
      </w:r>
      <w:r w:rsidR="00316BD4" w:rsidRPr="0048454D">
        <w:t>a comparable not in the CoC’s designated HMIS</w:t>
      </w:r>
      <w:r w:rsidR="001958D6">
        <w:t>. Links to information about VSP Comparable Databases are located on in the Resources Section of this RFP.</w:t>
      </w:r>
    </w:p>
    <w:p w14:paraId="79C49037" w14:textId="77777777" w:rsidR="00316BD4" w:rsidRDefault="00316BD4" w:rsidP="00503E66"/>
    <w:p w14:paraId="104942C5" w14:textId="6665551E" w:rsidR="00503E66" w:rsidRDefault="00503E66" w:rsidP="00503E66">
      <w:r>
        <w:t xml:space="preserve">In 2024 Domestic Violence (DV) Bonus funding is available in the </w:t>
      </w:r>
      <w:r w:rsidRPr="00EF2313">
        <w:rPr>
          <w:color w:val="000000" w:themeColor="text1"/>
        </w:rPr>
        <w:t xml:space="preserve">amount of </w:t>
      </w:r>
      <w:r w:rsidR="00EF2313" w:rsidRPr="0012066A">
        <w:rPr>
          <w:b/>
          <w:bCs/>
          <w:color w:val="000000" w:themeColor="text1"/>
        </w:rPr>
        <w:t>$232,596</w:t>
      </w:r>
      <w:r w:rsidRPr="00EF2313">
        <w:rPr>
          <w:color w:val="000000" w:themeColor="text1"/>
        </w:rPr>
        <w:t xml:space="preserve"> for </w:t>
      </w:r>
      <w:r>
        <w:rPr>
          <w:color w:val="000000" w:themeColor="text1"/>
        </w:rPr>
        <w:t>one or more</w:t>
      </w:r>
      <w:r w:rsidRPr="003F7443">
        <w:rPr>
          <w:color w:val="000000" w:themeColor="text1"/>
        </w:rPr>
        <w:t xml:space="preserve"> projects </w:t>
      </w:r>
      <w:r>
        <w:t>that meet the project criteria.  DV projects will be scored separately from renewal projects in the rating and ranking process. HUD will review submitted DV</w:t>
      </w:r>
      <w:r w:rsidR="00316BD4">
        <w:t xml:space="preserve"> Bonus</w:t>
      </w:r>
      <w:r>
        <w:t xml:space="preserve"> Projects and potentially consider them as standalone during the selection process</w:t>
      </w:r>
      <w:r w:rsidR="00316BD4">
        <w:t xml:space="preserve"> </w:t>
      </w:r>
      <w:r>
        <w:t>if the project seems feasible on its own and is able to pass project eligibility threshold requirements.</w:t>
      </w:r>
    </w:p>
    <w:p w14:paraId="4808008C" w14:textId="078381BE" w:rsidR="00844A0D" w:rsidRDefault="00844A0D" w:rsidP="00844A0D">
      <w:pPr>
        <w:pStyle w:val="Heading1"/>
      </w:pPr>
      <w:bookmarkStart w:id="6" w:name="_Toc175306503"/>
      <w:r>
        <w:t>CoC Bonus Projects</w:t>
      </w:r>
      <w:bookmarkEnd w:id="6"/>
    </w:p>
    <w:p w14:paraId="5F286783" w14:textId="5001B630" w:rsidR="006D724A" w:rsidRDefault="00EF2313" w:rsidP="00844A0D">
      <w:pPr>
        <w:rPr>
          <w:rFonts w:ascii="LiberationSerif" w:hAnsi="LiberationSerif"/>
        </w:rPr>
      </w:pPr>
      <w:r>
        <w:t xml:space="preserve">Projects in the </w:t>
      </w:r>
      <w:r w:rsidRPr="00EF2313">
        <w:t>CoC Bonus allows CoCs to create one or more new project applications for the following types of projects: PH-PSH, PH-RRH, Joint TH</w:t>
      </w:r>
      <w:r>
        <w:t xml:space="preserve">, HMIS and SSO-CE. </w:t>
      </w:r>
      <w:r w:rsidR="006D724A" w:rsidRPr="006D724A">
        <w:rPr>
          <w:rFonts w:ascii="LiberationSerif" w:hAnsi="LiberationSerif"/>
        </w:rPr>
        <w:t xml:space="preserve">CoC Bonus </w:t>
      </w:r>
      <w:r w:rsidR="006D724A">
        <w:rPr>
          <w:rFonts w:ascii="LiberationSerif" w:hAnsi="LiberationSerif"/>
        </w:rPr>
        <w:t xml:space="preserve">applications must meet project eligibility and quality thresholds and projects </w:t>
      </w:r>
      <w:r w:rsidR="006D724A" w:rsidRPr="006D724A">
        <w:rPr>
          <w:rFonts w:ascii="LiberationSerif" w:hAnsi="LiberationSerif"/>
        </w:rPr>
        <w:t>that utilize housing vouchers and healthcare</w:t>
      </w:r>
      <w:r w:rsidR="006D724A">
        <w:rPr>
          <w:rFonts w:ascii="LiberationSerif" w:hAnsi="LiberationSerif"/>
        </w:rPr>
        <w:t xml:space="preserve"> </w:t>
      </w:r>
      <w:r w:rsidR="006D724A" w:rsidRPr="006D724A">
        <w:rPr>
          <w:rFonts w:ascii="LiberationSerif" w:hAnsi="LiberationSerif"/>
        </w:rPr>
        <w:t>provided through an array of healthcare services provider</w:t>
      </w:r>
      <w:r w:rsidR="006D724A">
        <w:rPr>
          <w:rFonts w:ascii="LiberationSerif" w:hAnsi="LiberationSerif"/>
        </w:rPr>
        <w:t>s are encouraged.</w:t>
      </w:r>
      <w:r w:rsidR="00C44142">
        <w:rPr>
          <w:rFonts w:ascii="LiberationSerif" w:hAnsi="LiberationSerif"/>
        </w:rPr>
        <w:t xml:space="preserve"> </w:t>
      </w:r>
    </w:p>
    <w:p w14:paraId="4CBCAEAE" w14:textId="277443FF" w:rsidR="00C44142" w:rsidRDefault="00C44142" w:rsidP="00844A0D">
      <w:pPr>
        <w:rPr>
          <w:rFonts w:ascii="LiberationSerif" w:hAnsi="LiberationSerif"/>
        </w:rPr>
      </w:pPr>
    </w:p>
    <w:p w14:paraId="5DF3C32E" w14:textId="7C8B35F8" w:rsidR="00C44142" w:rsidRDefault="00C44142" w:rsidP="00844A0D">
      <w:r>
        <w:rPr>
          <w:rFonts w:ascii="LiberationSerif" w:hAnsi="LiberationSerif"/>
        </w:rPr>
        <w:t xml:space="preserve">In 2024, the CoC Bonus funding is in the amount of </w:t>
      </w:r>
      <w:r w:rsidRPr="0012066A">
        <w:rPr>
          <w:rFonts w:ascii="LiberationSerif" w:hAnsi="LiberationSerif"/>
          <w:b/>
          <w:bCs/>
        </w:rPr>
        <w:t>$186,077</w:t>
      </w:r>
      <w:r>
        <w:rPr>
          <w:rFonts w:ascii="LiberationSerif" w:hAnsi="LiberationSerif"/>
        </w:rPr>
        <w:t>.</w:t>
      </w:r>
    </w:p>
    <w:p w14:paraId="4E28A9DD" w14:textId="6275B7B8" w:rsidR="00786F12" w:rsidRDefault="00786F12" w:rsidP="00786F12">
      <w:pPr>
        <w:pStyle w:val="Heading1"/>
        <w:rPr>
          <w:rFonts w:eastAsia="Arial"/>
        </w:rPr>
      </w:pPr>
      <w:bookmarkStart w:id="7" w:name="_Toc175306504"/>
      <w:r>
        <w:rPr>
          <w:rFonts w:eastAsia="Arial"/>
        </w:rPr>
        <w:t>Match</w:t>
      </w:r>
      <w:bookmarkEnd w:id="7"/>
    </w:p>
    <w:p w14:paraId="00D06256" w14:textId="5139F3B4" w:rsidR="00027EBF" w:rsidRDefault="005B62FC" w:rsidP="005B62FC">
      <w:r>
        <w:t xml:space="preserve">Statutory provisions of the McKinney-Vento Homeless Assistance Act require recipients of CoC program funds to match a portion of the CoC funds the receive for all budget categories except the </w:t>
      </w:r>
      <w:r w:rsidR="004563DB">
        <w:t>L</w:t>
      </w:r>
      <w:r>
        <w:t xml:space="preserve">easing Budget Line Item (BLI). Match is the ‘non-federal’ share of costs the recipient is required to contribute to accomplish the purpose of the grant. </w:t>
      </w:r>
    </w:p>
    <w:p w14:paraId="59897632" w14:textId="77777777" w:rsidR="00027EBF" w:rsidRDefault="00027EBF" w:rsidP="005B62FC"/>
    <w:p w14:paraId="5FFE406C" w14:textId="41C76E2F" w:rsidR="005D3639" w:rsidRDefault="005B62FC" w:rsidP="005D3639">
      <w:pPr>
        <w:rPr>
          <w:rStyle w:val="Hyperlink"/>
        </w:rPr>
      </w:pPr>
      <w:r>
        <w:t>Match amount must be 25% of</w:t>
      </w:r>
      <w:r w:rsidR="006D724A">
        <w:t xml:space="preserve"> all grant </w:t>
      </w:r>
      <w:r w:rsidR="006D724A" w:rsidRPr="00C44142">
        <w:t>funds (</w:t>
      </w:r>
      <w:r w:rsidR="001B268B" w:rsidRPr="00C44142">
        <w:t>excluding</w:t>
      </w:r>
      <w:r w:rsidRPr="00C44142">
        <w:t xml:space="preserve"> </w:t>
      </w:r>
      <w:r w:rsidR="004563DB" w:rsidRPr="00C44142">
        <w:t>L</w:t>
      </w:r>
      <w:r w:rsidRPr="00C44142">
        <w:t>easing</w:t>
      </w:r>
      <w:r w:rsidR="00CB7A3E" w:rsidRPr="00C44142">
        <w:t xml:space="preserve"> costs</w:t>
      </w:r>
      <w:r w:rsidR="00027EBF" w:rsidRPr="00C44142">
        <w:t>)</w:t>
      </w:r>
      <w:r w:rsidRPr="00C44142">
        <w:t xml:space="preserve"> and</w:t>
      </w:r>
      <w:r>
        <w:t xml:space="preserve"> can be in the form of </w:t>
      </w:r>
      <w:r w:rsidR="006D724A">
        <w:t>P</w:t>
      </w:r>
      <w:r>
        <w:t xml:space="preserve">rogram </w:t>
      </w:r>
      <w:r w:rsidR="006D724A">
        <w:t>I</w:t>
      </w:r>
      <w:r>
        <w:t xml:space="preserve">ncome, </w:t>
      </w:r>
      <w:r w:rsidR="006D724A">
        <w:t xml:space="preserve">ESG </w:t>
      </w:r>
      <w:r>
        <w:t>funds</w:t>
      </w:r>
      <w:r w:rsidR="00174D3F">
        <w:t xml:space="preserve"> and either cash or in-kind. A detailed breakout of Match FAQ’s is listed starting on page 50 of the </w:t>
      </w:r>
      <w:hyperlink r:id="rId17" w:history="1">
        <w:r w:rsidR="00174D3F" w:rsidRPr="004563DB">
          <w:rPr>
            <w:rStyle w:val="Hyperlink"/>
          </w:rPr>
          <w:t>FAQ’s dated August 1, 2024.</w:t>
        </w:r>
      </w:hyperlink>
    </w:p>
    <w:p w14:paraId="015B87AB" w14:textId="66516131" w:rsidR="00250ECF" w:rsidRDefault="00250ECF" w:rsidP="00250ECF">
      <w:pPr>
        <w:pStyle w:val="Heading1"/>
        <w:rPr>
          <w:rFonts w:eastAsia="Arial"/>
        </w:rPr>
      </w:pPr>
      <w:r>
        <w:rPr>
          <w:rFonts w:eastAsia="Arial"/>
        </w:rPr>
        <w:t>Housing First</w:t>
      </w:r>
    </w:p>
    <w:p w14:paraId="37F2F8B8" w14:textId="23089AFB" w:rsidR="00250ECF" w:rsidRDefault="00250ECF" w:rsidP="00250ECF">
      <w:bookmarkStart w:id="8" w:name="_Toc175306505"/>
      <w:r w:rsidRPr="00250ECF">
        <w:t xml:space="preserve">Housing First is a homeless assistance approach that prioritizes providing permanent housing </w:t>
      </w:r>
      <w:r>
        <w:t>for</w:t>
      </w:r>
      <w:r w:rsidRPr="00250ECF">
        <w:t xml:space="preserve"> people experiencing homelessness, </w:t>
      </w:r>
      <w:r>
        <w:t xml:space="preserve">which ends </w:t>
      </w:r>
      <w:r w:rsidRPr="00250ECF">
        <w:t>homelessness and serv</w:t>
      </w:r>
      <w:r>
        <w:t>es</w:t>
      </w:r>
      <w:r w:rsidRPr="00250ECF">
        <w:t xml:space="preserve"> as a platform from which </w:t>
      </w:r>
      <w:r>
        <w:t xml:space="preserve">households </w:t>
      </w:r>
      <w:r w:rsidRPr="00250ECF">
        <w:t>can pursue personal goals and improve their quality of lif</w:t>
      </w:r>
      <w:r>
        <w:t>e. Housing First relies on the following principles:</w:t>
      </w:r>
    </w:p>
    <w:p w14:paraId="45E350B9" w14:textId="31BA6D12" w:rsidR="00250ECF" w:rsidRPr="00250ECF" w:rsidRDefault="00250ECF" w:rsidP="00250ECF">
      <w:pPr>
        <w:pStyle w:val="ListParagraph"/>
        <w:numPr>
          <w:ilvl w:val="0"/>
          <w:numId w:val="39"/>
        </w:numPr>
        <w:rPr>
          <w:rFonts w:ascii="Times New Roman" w:hAnsi="Times New Roman"/>
          <w:sz w:val="21"/>
          <w:szCs w:val="21"/>
        </w:rPr>
      </w:pPr>
      <w:r w:rsidRPr="00250ECF">
        <w:rPr>
          <w:rFonts w:ascii="Times New Roman" w:hAnsi="Times New Roman"/>
          <w:sz w:val="21"/>
          <w:szCs w:val="21"/>
        </w:rPr>
        <w:lastRenderedPageBreak/>
        <w:t>Immediate access - Households should be able to access permanent housing without any housing</w:t>
      </w:r>
      <w:r w:rsidRPr="00250ECF">
        <w:rPr>
          <w:rFonts w:ascii="Times New Roman" w:hAnsi="Times New Roman"/>
          <w:color w:val="EEF0FF"/>
          <w:spacing w:val="2"/>
          <w:sz w:val="21"/>
          <w:szCs w:val="21"/>
        </w:rPr>
        <w:t xml:space="preserve"> </w:t>
      </w:r>
      <w:r w:rsidRPr="00250ECF">
        <w:rPr>
          <w:rFonts w:ascii="Times New Roman" w:hAnsi="Times New Roman"/>
          <w:color w:val="000000" w:themeColor="text1"/>
          <w:spacing w:val="2"/>
          <w:sz w:val="21"/>
          <w:szCs w:val="21"/>
        </w:rPr>
        <w:t>readiness</w:t>
      </w:r>
      <w:r w:rsidRPr="00250ECF">
        <w:rPr>
          <w:rFonts w:ascii="Times New Roman" w:hAnsi="Times New Roman"/>
          <w:color w:val="EEF0FF"/>
          <w:spacing w:val="2"/>
          <w:sz w:val="21"/>
          <w:szCs w:val="21"/>
        </w:rPr>
        <w:t xml:space="preserve"> </w:t>
      </w:r>
      <w:r w:rsidRPr="00250ECF">
        <w:rPr>
          <w:rFonts w:ascii="Times New Roman" w:hAnsi="Times New Roman"/>
          <w:sz w:val="21"/>
          <w:szCs w:val="21"/>
        </w:rPr>
        <w:t>requirements</w:t>
      </w:r>
    </w:p>
    <w:p w14:paraId="60AC0F15" w14:textId="59F010B3" w:rsidR="00250ECF" w:rsidRPr="00250ECF" w:rsidRDefault="00250ECF" w:rsidP="005E3D81">
      <w:pPr>
        <w:pStyle w:val="ListParagraph"/>
        <w:numPr>
          <w:ilvl w:val="0"/>
          <w:numId w:val="39"/>
        </w:numPr>
        <w:rPr>
          <w:rFonts w:ascii="Times New Roman" w:hAnsi="Times New Roman"/>
          <w:sz w:val="21"/>
          <w:szCs w:val="21"/>
        </w:rPr>
      </w:pPr>
      <w:r w:rsidRPr="00250ECF">
        <w:rPr>
          <w:rFonts w:ascii="Times New Roman" w:hAnsi="Times New Roman"/>
          <w:sz w:val="21"/>
          <w:szCs w:val="21"/>
        </w:rPr>
        <w:t>Client choice - Households should have the ability to choose and determine what supports they need and want. These supports could be formal services like a doctor or therapist, or informal supports like connecting with family or friends</w:t>
      </w:r>
    </w:p>
    <w:p w14:paraId="6F383429" w14:textId="70170074" w:rsidR="00250ECF" w:rsidRPr="00250ECF" w:rsidRDefault="00250ECF" w:rsidP="00E874A0">
      <w:pPr>
        <w:pStyle w:val="ListParagraph"/>
        <w:numPr>
          <w:ilvl w:val="0"/>
          <w:numId w:val="39"/>
        </w:numPr>
        <w:rPr>
          <w:rFonts w:ascii="Times New Roman" w:hAnsi="Times New Roman"/>
          <w:sz w:val="21"/>
          <w:szCs w:val="21"/>
        </w:rPr>
      </w:pPr>
      <w:r w:rsidRPr="00250ECF">
        <w:rPr>
          <w:rFonts w:ascii="Times New Roman" w:hAnsi="Times New Roman"/>
          <w:sz w:val="21"/>
          <w:szCs w:val="21"/>
        </w:rPr>
        <w:t>Recovery Orientation - Housing First should be recovery-oriented</w:t>
      </w:r>
    </w:p>
    <w:p w14:paraId="62A3BCE2" w14:textId="02FB683D" w:rsidR="00250ECF" w:rsidRPr="00250ECF" w:rsidRDefault="00250ECF" w:rsidP="002E58DF">
      <w:pPr>
        <w:pStyle w:val="ListParagraph"/>
        <w:numPr>
          <w:ilvl w:val="0"/>
          <w:numId w:val="39"/>
        </w:numPr>
        <w:rPr>
          <w:rFonts w:ascii="Times New Roman" w:hAnsi="Times New Roman"/>
          <w:sz w:val="21"/>
          <w:szCs w:val="21"/>
        </w:rPr>
      </w:pPr>
      <w:r w:rsidRPr="00250ECF">
        <w:rPr>
          <w:rFonts w:ascii="Times New Roman" w:hAnsi="Times New Roman"/>
          <w:sz w:val="21"/>
          <w:szCs w:val="21"/>
        </w:rPr>
        <w:t>Individualized supports - supports should be driven by the individual and tailored to their unique situation</w:t>
      </w:r>
    </w:p>
    <w:p w14:paraId="0631BDBF" w14:textId="0971AF38" w:rsidR="00250ECF" w:rsidRDefault="00250ECF" w:rsidP="00E7068E">
      <w:pPr>
        <w:pStyle w:val="ListParagraph"/>
        <w:numPr>
          <w:ilvl w:val="0"/>
          <w:numId w:val="39"/>
        </w:numPr>
        <w:rPr>
          <w:rFonts w:ascii="Times New Roman" w:hAnsi="Times New Roman"/>
          <w:sz w:val="21"/>
          <w:szCs w:val="21"/>
        </w:rPr>
      </w:pPr>
      <w:r w:rsidRPr="00250ECF">
        <w:rPr>
          <w:rFonts w:ascii="Times New Roman" w:hAnsi="Times New Roman"/>
          <w:sz w:val="21"/>
          <w:szCs w:val="21"/>
        </w:rPr>
        <w:t>Social and community integration - Housing First should help people integrate into their communities and societies</w:t>
      </w:r>
    </w:p>
    <w:p w14:paraId="03ECBBFA" w14:textId="083D5CDE" w:rsidR="00A50B31" w:rsidRPr="00A50B31" w:rsidRDefault="00A50B31" w:rsidP="00A50B31">
      <w:pPr>
        <w:rPr>
          <w:sz w:val="21"/>
          <w:szCs w:val="21"/>
        </w:rPr>
      </w:pPr>
      <w:r>
        <w:t>All CoC funding applications must follow Housing First principles.</w:t>
      </w:r>
    </w:p>
    <w:p w14:paraId="00680E63" w14:textId="36BDE97B" w:rsidR="00486548" w:rsidRDefault="007D03B7" w:rsidP="00486548">
      <w:pPr>
        <w:pStyle w:val="Heading1"/>
      </w:pPr>
      <w:r>
        <w:t xml:space="preserve">HUD Funding Process - </w:t>
      </w:r>
      <w:r w:rsidR="00486548">
        <w:t>Tier 1 Funding</w:t>
      </w:r>
      <w:bookmarkEnd w:id="8"/>
    </w:p>
    <w:p w14:paraId="0C5A5ABF" w14:textId="3F046379" w:rsidR="003F61F7" w:rsidRDefault="002419BA" w:rsidP="003F61F7">
      <w:r>
        <w:t xml:space="preserve">CoC completive funding works through a local prioritization process that is submitted to HUD prior to HUD </w:t>
      </w:r>
      <w:r w:rsidR="00A06CAF">
        <w:t>review</w:t>
      </w:r>
      <w:r w:rsidR="003F61F7">
        <w:t xml:space="preserve"> of </w:t>
      </w:r>
      <w:r w:rsidR="00A06CAF">
        <w:t>competitive elements.</w:t>
      </w:r>
      <w:r w:rsidR="007D03B7">
        <w:t xml:space="preserve"> </w:t>
      </w:r>
      <w:r w:rsidR="003F61F7">
        <w:t xml:space="preserve">Continuums of Care are responsible for prioritizing projects and placing all submitted projects into </w:t>
      </w:r>
      <w:r w:rsidR="003F61F7" w:rsidRPr="003F61F7">
        <w:rPr>
          <w:u w:val="single"/>
        </w:rPr>
        <w:t>one of two priority</w:t>
      </w:r>
      <w:r w:rsidR="003F61F7">
        <w:t xml:space="preserve"> tiers.  Projects placed in Tier 1 will be funded first, from </w:t>
      </w:r>
      <w:r w:rsidR="003F61F7" w:rsidRPr="004837CB">
        <w:rPr>
          <w:color w:val="000000" w:themeColor="text1"/>
        </w:rPr>
        <w:t>HUD’s FY202</w:t>
      </w:r>
      <w:r w:rsidR="003F61F7">
        <w:rPr>
          <w:color w:val="000000" w:themeColor="text1"/>
        </w:rPr>
        <w:t>4</w:t>
      </w:r>
      <w:r w:rsidR="003F61F7" w:rsidRPr="004837CB">
        <w:rPr>
          <w:color w:val="000000" w:themeColor="text1"/>
        </w:rPr>
        <w:t xml:space="preserve"> allocation of</w:t>
      </w:r>
      <w:r w:rsidR="003F61F7" w:rsidRPr="00781B9D">
        <w:rPr>
          <w:color w:val="000000" w:themeColor="text1"/>
        </w:rPr>
        <w:t xml:space="preserve"> $</w:t>
      </w:r>
      <w:r w:rsidR="00781B9D" w:rsidRPr="00781B9D">
        <w:rPr>
          <w:color w:val="000000" w:themeColor="text1"/>
        </w:rPr>
        <w:t>3,524,000</w:t>
      </w:r>
      <w:r w:rsidR="003F61F7" w:rsidRPr="00781B9D">
        <w:rPr>
          <w:color w:val="000000" w:themeColor="text1"/>
        </w:rPr>
        <w:t xml:space="preserve">.  </w:t>
      </w:r>
      <w:r w:rsidR="003F61F7">
        <w:t>Projects placed in Tier 1, are virtually guaranteed funding, assuming they pass threshold reviews by HUD.</w:t>
      </w:r>
    </w:p>
    <w:p w14:paraId="015806E4" w14:textId="77777777" w:rsidR="003F61F7" w:rsidRDefault="003F61F7" w:rsidP="003F61F7"/>
    <w:p w14:paraId="290D0078" w14:textId="27CAD8E9" w:rsidR="003F61F7" w:rsidRDefault="003F61F7" w:rsidP="003F61F7">
      <w:r>
        <w:t>For the 2024 competition, HUD has determined that Tier 1 funding</w:t>
      </w:r>
      <w:r>
        <w:rPr>
          <w:b/>
        </w:rPr>
        <w:t xml:space="preserve"> </w:t>
      </w:r>
      <w:r>
        <w:t>will be equal to the Annual Renewal Demand minus 10</w:t>
      </w:r>
      <w:r w:rsidR="006D06CF">
        <w:t>%</w:t>
      </w:r>
      <w:r>
        <w:t xml:space="preserve">, </w:t>
      </w:r>
      <w:r w:rsidRPr="00A4419B">
        <w:rPr>
          <w:color w:val="000000" w:themeColor="text1"/>
        </w:rPr>
        <w:t>or $35</w:t>
      </w:r>
      <w:r w:rsidR="00A4419B" w:rsidRPr="00A4419B">
        <w:rPr>
          <w:color w:val="000000" w:themeColor="text1"/>
        </w:rPr>
        <w:t>8,203</w:t>
      </w:r>
      <w:r w:rsidRPr="00A4419B">
        <w:rPr>
          <w:color w:val="000000" w:themeColor="text1"/>
        </w:rPr>
        <w:t xml:space="preserve">.  </w:t>
      </w:r>
      <w:r>
        <w:t xml:space="preserve">The remaining 10% must be prioritized into a second tier, </w:t>
      </w:r>
      <w:r w:rsidRPr="0095085D">
        <w:t xml:space="preserve">which will </w:t>
      </w:r>
      <w:r w:rsidRPr="004837CB">
        <w:rPr>
          <w:color w:val="000000" w:themeColor="text1"/>
        </w:rPr>
        <w:t xml:space="preserve">be funded </w:t>
      </w:r>
      <w:r w:rsidRPr="003E17BB">
        <w:rPr>
          <w:u w:val="single"/>
        </w:rPr>
        <w:t>on a nationally competitive basis</w:t>
      </w:r>
      <w:r>
        <w:t>.  Technical information about the CoC award tiering system may be located starting on page 28 of the federal NOFO.</w:t>
      </w:r>
    </w:p>
    <w:p w14:paraId="592064E9" w14:textId="77777777" w:rsidR="008870C8" w:rsidRPr="004D6FC7" w:rsidRDefault="00A06CAF" w:rsidP="008870C8">
      <w:pPr>
        <w:rPr>
          <w:sz w:val="18"/>
          <w:szCs w:val="18"/>
        </w:rPr>
      </w:pPr>
      <w:r>
        <w:t xml:space="preserve"> </w:t>
      </w:r>
    </w:p>
    <w:p w14:paraId="52D93647" w14:textId="4ACC32EF" w:rsidR="009B1FDC" w:rsidRDefault="008870C8" w:rsidP="008870C8">
      <w:pPr>
        <w:pStyle w:val="Heading1"/>
      </w:pPr>
      <w:bookmarkStart w:id="9" w:name="_Toc175306506"/>
      <w:r>
        <w:t>H</w:t>
      </w:r>
      <w:r w:rsidR="007D03B7">
        <w:t xml:space="preserve">UD Funding Process - </w:t>
      </w:r>
      <w:r w:rsidR="009B1FDC">
        <w:t>Tier 2 Funding</w:t>
      </w:r>
      <w:bookmarkEnd w:id="9"/>
    </w:p>
    <w:p w14:paraId="72042093" w14:textId="043F996E" w:rsidR="009B1FDC" w:rsidRDefault="009B1FDC" w:rsidP="009B1FDC">
      <w:r>
        <w:t xml:space="preserve">The </w:t>
      </w:r>
      <w:r w:rsidR="007F2B43">
        <w:t>202</w:t>
      </w:r>
      <w:r w:rsidR="007D03B7">
        <w:t>4</w:t>
      </w:r>
      <w:r w:rsidR="007F2B43">
        <w:t xml:space="preserve"> </w:t>
      </w:r>
      <w:r>
        <w:t>NOFA requires that the CoC put</w:t>
      </w:r>
      <w:r w:rsidR="007F2B43">
        <w:t xml:space="preserve"> </w:t>
      </w:r>
      <w:r w:rsidR="00A93311">
        <w:t>10</w:t>
      </w:r>
      <w:r w:rsidR="007F2B43">
        <w:t xml:space="preserve">% of </w:t>
      </w:r>
      <w:r w:rsidR="004E1AD2">
        <w:t xml:space="preserve">existing funding </w:t>
      </w:r>
      <w:r w:rsidR="007F2B43">
        <w:t xml:space="preserve">to be </w:t>
      </w:r>
      <w:r w:rsidR="004E1AD2">
        <w:t xml:space="preserve">at risk in a second tier.  Tier 2 projects will be funded on a nationally competitive basis.  The CoC must place one or more projects </w:t>
      </w:r>
      <w:r w:rsidR="007D03B7">
        <w:t>(</w:t>
      </w:r>
      <w:r w:rsidR="004E1AD2">
        <w:t>either fully or partially</w:t>
      </w:r>
      <w:r w:rsidR="007D03B7">
        <w:t>)</w:t>
      </w:r>
      <w:r w:rsidR="004E1AD2">
        <w:t xml:space="preserve"> funded into </w:t>
      </w:r>
      <w:r w:rsidR="007D03B7">
        <w:t xml:space="preserve">a </w:t>
      </w:r>
      <w:r w:rsidR="004E1AD2">
        <w:t>Tier 2</w:t>
      </w:r>
      <w:r w:rsidR="007D03B7">
        <w:t xml:space="preserve"> status</w:t>
      </w:r>
      <w:r w:rsidR="004E1AD2">
        <w:t>.  At this time, no CoC Projects have been recommended for eliminat</w:t>
      </w:r>
      <w:r w:rsidR="007F2B43">
        <w:t>ion</w:t>
      </w:r>
      <w:r w:rsidR="004E1AD2">
        <w:t xml:space="preserve"> or reduced funding; </w:t>
      </w:r>
      <w:r w:rsidR="004E1AD2" w:rsidRPr="00A4419B">
        <w:rPr>
          <w:color w:val="000000" w:themeColor="text1"/>
        </w:rPr>
        <w:t xml:space="preserve">however, </w:t>
      </w:r>
      <w:r w:rsidR="004E1AD2" w:rsidRPr="004B7158">
        <w:rPr>
          <w:b/>
          <w:bCs/>
          <w:color w:val="000000" w:themeColor="text1"/>
        </w:rPr>
        <w:t>$</w:t>
      </w:r>
      <w:r w:rsidR="00A4419B" w:rsidRPr="004B7158">
        <w:rPr>
          <w:b/>
          <w:bCs/>
          <w:color w:val="000000" w:themeColor="text1"/>
        </w:rPr>
        <w:t>39,800</w:t>
      </w:r>
      <w:r w:rsidR="00CC1DA0" w:rsidRPr="004B7158">
        <w:rPr>
          <w:b/>
          <w:bCs/>
          <w:color w:val="000000" w:themeColor="text1"/>
        </w:rPr>
        <w:t xml:space="preserve"> </w:t>
      </w:r>
      <w:r w:rsidR="00CC1DA0" w:rsidRPr="00A4419B">
        <w:rPr>
          <w:color w:val="000000" w:themeColor="text1"/>
        </w:rPr>
        <w:t>(</w:t>
      </w:r>
      <w:r w:rsidR="007D03B7" w:rsidRPr="00A4419B">
        <w:rPr>
          <w:color w:val="000000" w:themeColor="text1"/>
        </w:rPr>
        <w:t>10</w:t>
      </w:r>
      <w:r w:rsidR="00CC1DA0" w:rsidRPr="00A4419B">
        <w:rPr>
          <w:color w:val="000000" w:themeColor="text1"/>
        </w:rPr>
        <w:t xml:space="preserve">% of the total Annual </w:t>
      </w:r>
      <w:r w:rsidR="00CC1DA0">
        <w:t>Renewal Demand)</w:t>
      </w:r>
      <w:r w:rsidR="004E1AD2">
        <w:t xml:space="preserve"> must be placed into Tier 2 from existing </w:t>
      </w:r>
      <w:r w:rsidR="000B363B">
        <w:t xml:space="preserve">renewal </w:t>
      </w:r>
      <w:r w:rsidR="004E1AD2">
        <w:t xml:space="preserve">projects (excluding </w:t>
      </w:r>
      <w:r w:rsidR="00174DC2">
        <w:t xml:space="preserve">the </w:t>
      </w:r>
      <w:r w:rsidR="004E1AD2">
        <w:t>mandated projects</w:t>
      </w:r>
      <w:r w:rsidR="00174DC2">
        <w:t xml:space="preserve"> for </w:t>
      </w:r>
      <w:r w:rsidR="004E1AD2">
        <w:t>Coordinated Entry and HMIS).</w:t>
      </w:r>
    </w:p>
    <w:p w14:paraId="2B15D0D4" w14:textId="1C12CE02" w:rsidR="00183CC9" w:rsidRDefault="00183CC9" w:rsidP="00183CC9">
      <w:pPr>
        <w:pStyle w:val="Heading1"/>
        <w:rPr>
          <w:w w:val="110"/>
        </w:rPr>
      </w:pPr>
      <w:bookmarkStart w:id="10" w:name="_Toc175306507"/>
      <w:r>
        <w:rPr>
          <w:w w:val="110"/>
        </w:rPr>
        <w:t>New Projects</w:t>
      </w:r>
      <w:bookmarkEnd w:id="10"/>
    </w:p>
    <w:p w14:paraId="512071FB" w14:textId="77E136F3" w:rsidR="00183CC9" w:rsidRDefault="00183CC9" w:rsidP="00183CC9">
      <w:r w:rsidRPr="0050043B">
        <w:t xml:space="preserve">New Projects </w:t>
      </w:r>
      <w:r w:rsidR="00C0561C" w:rsidRPr="0050043B">
        <w:t xml:space="preserve">may be </w:t>
      </w:r>
      <w:r w:rsidRPr="0050043B">
        <w:t>created through project Reallocation</w:t>
      </w:r>
      <w:r w:rsidR="0052450B" w:rsidRPr="0050043B">
        <w:t>, Expansion</w:t>
      </w:r>
      <w:r w:rsidR="00EF2313" w:rsidRPr="0050043B">
        <w:t xml:space="preserve"> </w:t>
      </w:r>
      <w:r w:rsidR="0052450B" w:rsidRPr="0050043B">
        <w:t xml:space="preserve">or </w:t>
      </w:r>
      <w:r w:rsidR="00EF2313" w:rsidRPr="0050043B">
        <w:t xml:space="preserve">by applying </w:t>
      </w:r>
      <w:r w:rsidR="0052450B" w:rsidRPr="0050043B">
        <w:t>for</w:t>
      </w:r>
      <w:r w:rsidR="00EF2313" w:rsidRPr="0050043B">
        <w:t xml:space="preserve"> the CoC </w:t>
      </w:r>
      <w:r w:rsidR="00C0561C" w:rsidRPr="0050043B">
        <w:t xml:space="preserve">or DV </w:t>
      </w:r>
      <w:r w:rsidR="00EF2313" w:rsidRPr="0050043B">
        <w:t>Bonus Funds categor</w:t>
      </w:r>
      <w:r w:rsidR="00BE7F7A" w:rsidRPr="0050043B">
        <w:t>ies</w:t>
      </w:r>
      <w:r w:rsidR="00EF2313" w:rsidRPr="0050043B">
        <w:t>. New Projects</w:t>
      </w:r>
      <w:r w:rsidRPr="0050043B">
        <w:t xml:space="preserve"> may be placed into the Tier 1 category</w:t>
      </w:r>
      <w:r w:rsidR="0050043B" w:rsidRPr="0050043B">
        <w:t xml:space="preserve"> at the final direction of the CoC Executive Board. Al</w:t>
      </w:r>
      <w:r w:rsidRPr="0050043B">
        <w:t xml:space="preserve">l other </w:t>
      </w:r>
      <w:r w:rsidR="0050043B" w:rsidRPr="0050043B">
        <w:t>N</w:t>
      </w:r>
      <w:r w:rsidRPr="0050043B">
        <w:t xml:space="preserve">ew projects will be considered through Tier 2 and </w:t>
      </w:r>
      <w:r w:rsidR="0050043B" w:rsidRPr="0050043B">
        <w:t xml:space="preserve">complete the </w:t>
      </w:r>
      <w:r w:rsidRPr="0050043B">
        <w:t xml:space="preserve">HUD competitive review process.  Applicants considering submission of a </w:t>
      </w:r>
      <w:r w:rsidR="0052450B" w:rsidRPr="0050043B">
        <w:t>N</w:t>
      </w:r>
      <w:r w:rsidRPr="0050043B">
        <w:t xml:space="preserve">ew project should review </w:t>
      </w:r>
      <w:r w:rsidR="00C9092E" w:rsidRPr="0050043B">
        <w:t>the tiering and federal scoring process start</w:t>
      </w:r>
      <w:r w:rsidR="006D2D40" w:rsidRPr="0050043B">
        <w:t>ing</w:t>
      </w:r>
      <w:r w:rsidR="00C9092E" w:rsidRPr="0050043B">
        <w:t xml:space="preserve"> on page 29 of the federal NOF</w:t>
      </w:r>
      <w:r w:rsidR="004F23E9" w:rsidRPr="0050043B">
        <w:t>O</w:t>
      </w:r>
      <w:r w:rsidR="00C9092E" w:rsidRPr="0050043B">
        <w:t>.</w:t>
      </w:r>
      <w:r w:rsidR="0052450B" w:rsidRPr="0050043B">
        <w:t xml:space="preserve"> New projects have a funding request minimum of $50,000</w:t>
      </w:r>
      <w:r w:rsidR="00964B76">
        <w:t xml:space="preserve"> and the scoring factors HUD uses to score New project</w:t>
      </w:r>
      <w:r w:rsidR="00C44142">
        <w:t xml:space="preserve"> information</w:t>
      </w:r>
      <w:r w:rsidR="00964B76">
        <w:t xml:space="preserve"> may be found </w:t>
      </w:r>
      <w:r w:rsidR="00C44142">
        <w:t xml:space="preserve">throughout the federal </w:t>
      </w:r>
      <w:r w:rsidR="00964B76">
        <w:t>NOFO.</w:t>
      </w:r>
    </w:p>
    <w:p w14:paraId="42A39A8A" w14:textId="6AF13384" w:rsidR="00CF12AE" w:rsidRDefault="00CF12AE" w:rsidP="00CF12AE">
      <w:pPr>
        <w:pStyle w:val="Heading1"/>
        <w:rPr>
          <w:w w:val="110"/>
        </w:rPr>
      </w:pPr>
      <w:bookmarkStart w:id="11" w:name="_Toc175306508"/>
      <w:r>
        <w:rPr>
          <w:w w:val="110"/>
        </w:rPr>
        <w:t>Renewal Projects</w:t>
      </w:r>
      <w:bookmarkEnd w:id="11"/>
    </w:p>
    <w:p w14:paraId="41A55CD9" w14:textId="22AA2B3E" w:rsidR="007F2B43" w:rsidRDefault="00CF12AE" w:rsidP="00CF12AE">
      <w:r w:rsidRPr="000B68FE">
        <w:t xml:space="preserve">Per HUD guidance, </w:t>
      </w:r>
      <w:r w:rsidRPr="000B68FE">
        <w:rPr>
          <w:b/>
        </w:rPr>
        <w:t>renewal projects will be assigned a priority number</w:t>
      </w:r>
      <w:r w:rsidRPr="000B68FE">
        <w:t xml:space="preserve"> based on the results of project evaluations conducted by a non-conflicted Rating and Ranking Committee.  The highest performing/highest need projects will be placed at the top of the project listing, and the lowest </w:t>
      </w:r>
      <w:r w:rsidRPr="000B68FE">
        <w:lastRenderedPageBreak/>
        <w:t xml:space="preserve">performing/lowest need projects will be placed at the bottom of the list.  Renewal projects supporting </w:t>
      </w:r>
      <w:r w:rsidR="00FA25EA">
        <w:t xml:space="preserve">the </w:t>
      </w:r>
      <w:r w:rsidRPr="000B68FE">
        <w:t>required system infrastructure, such as HMIS and Coordinated Entry Intake renewals will be prioritized into Tier 1</w:t>
      </w:r>
      <w:r w:rsidR="00C9092E">
        <w:t>.</w:t>
      </w:r>
    </w:p>
    <w:p w14:paraId="602F7977" w14:textId="615719DC" w:rsidR="00997822" w:rsidRDefault="00997822" w:rsidP="00997822">
      <w:pPr>
        <w:pStyle w:val="Heading1"/>
        <w:rPr>
          <w:w w:val="110"/>
        </w:rPr>
      </w:pPr>
      <w:bookmarkStart w:id="12" w:name="_Toc175306509"/>
      <w:r>
        <w:rPr>
          <w:w w:val="110"/>
        </w:rPr>
        <w:t>Expansion Projects</w:t>
      </w:r>
      <w:bookmarkEnd w:id="12"/>
    </w:p>
    <w:p w14:paraId="2A8AE0FE" w14:textId="149F1620" w:rsidR="008870C8" w:rsidRDefault="008870C8" w:rsidP="00997822">
      <w:r w:rsidRPr="008870C8">
        <w:rPr>
          <w:u w:val="single"/>
        </w:rPr>
        <w:t xml:space="preserve">The </w:t>
      </w:r>
      <w:r w:rsidR="00586CA0">
        <w:rPr>
          <w:u w:val="single"/>
        </w:rPr>
        <w:t>E</w:t>
      </w:r>
      <w:r w:rsidRPr="008870C8">
        <w:rPr>
          <w:u w:val="single"/>
        </w:rPr>
        <w:t xml:space="preserve">xpansion process </w:t>
      </w:r>
      <w:r w:rsidR="00586CA0">
        <w:rPr>
          <w:u w:val="single"/>
        </w:rPr>
        <w:t>may be</w:t>
      </w:r>
      <w:r w:rsidRPr="008870C8">
        <w:rPr>
          <w:u w:val="single"/>
        </w:rPr>
        <w:t xml:space="preserve"> used by eligible renewal project applicants to add funds to an existing CoC Renewal</w:t>
      </w:r>
      <w:r>
        <w:t xml:space="preserve">, DV Renewal or YHDP Renewal project to expand its current operations either through reallocation, DV Bonus or a CoC Bonus project application. </w:t>
      </w:r>
    </w:p>
    <w:p w14:paraId="1890D967" w14:textId="77777777" w:rsidR="008870C8" w:rsidRDefault="008870C8" w:rsidP="00997822"/>
    <w:p w14:paraId="4212617C" w14:textId="77777777" w:rsidR="008870C8" w:rsidRDefault="008870C8" w:rsidP="00997822">
      <w:r>
        <w:t xml:space="preserve">Project applicants may expand their current project by adding units, beds, persons served, services provided to existing program participants, or in the case of HMIS, increase the current HMIS activities within the CoC's geographic area. </w:t>
      </w:r>
    </w:p>
    <w:p w14:paraId="3D544553" w14:textId="77777777" w:rsidR="008870C8" w:rsidRDefault="008870C8" w:rsidP="00997822"/>
    <w:p w14:paraId="26183CE4" w14:textId="712AAB1D" w:rsidR="00997822" w:rsidRDefault="008870C8" w:rsidP="00997822">
      <w:r>
        <w:t xml:space="preserve">For more information on expansion applications see section III.B.4.a(6) of </w:t>
      </w:r>
      <w:r w:rsidR="00163EEB">
        <w:t>the federal</w:t>
      </w:r>
      <w:r>
        <w:t xml:space="preserve"> NOFO.</w:t>
      </w:r>
    </w:p>
    <w:p w14:paraId="446150DF" w14:textId="3597748F" w:rsidR="001B268B" w:rsidRDefault="001B268B" w:rsidP="001B268B">
      <w:pPr>
        <w:pStyle w:val="Heading1"/>
        <w:rPr>
          <w:w w:val="110"/>
        </w:rPr>
      </w:pPr>
      <w:bookmarkStart w:id="13" w:name="_Toc175306510"/>
      <w:r>
        <w:rPr>
          <w:w w:val="110"/>
        </w:rPr>
        <w:t>Project Budgets</w:t>
      </w:r>
      <w:r w:rsidR="00964B76">
        <w:rPr>
          <w:w w:val="110"/>
        </w:rPr>
        <w:t xml:space="preserve"> &amp; Eligible Costs</w:t>
      </w:r>
      <w:bookmarkEnd w:id="13"/>
    </w:p>
    <w:p w14:paraId="30318789" w14:textId="072DDEFE" w:rsidR="00964B76" w:rsidRDefault="00964B76" w:rsidP="001B268B">
      <w:r>
        <w:t>Applicants should do a careful review of CoC Project Eligible Costs starting on pa</w:t>
      </w:r>
      <w:r w:rsidR="00BE34B0">
        <w:t>g</w:t>
      </w:r>
      <w:r>
        <w:t>e 47 of the Federal NOFO. Administrative costs are capped at 10%</w:t>
      </w:r>
      <w:r w:rsidR="00AA4197">
        <w:t xml:space="preserve">, but </w:t>
      </w:r>
      <w:r>
        <w:t xml:space="preserve">there are </w:t>
      </w:r>
      <w:r w:rsidR="00AA4197">
        <w:t xml:space="preserve">allowances for </w:t>
      </w:r>
      <w:r>
        <w:t>eligible VAWA cost</w:t>
      </w:r>
      <w:r w:rsidR="00AA4197">
        <w:t>s that are not subject to the traditional CoC program spending caps.</w:t>
      </w:r>
      <w:r>
        <w:t xml:space="preserve"> </w:t>
      </w:r>
      <w:r w:rsidR="00AA4197">
        <w:t>VAWA costs  may support monitoring to ensure compliance with VAWA.</w:t>
      </w:r>
    </w:p>
    <w:p w14:paraId="272CA5CA" w14:textId="77777777" w:rsidR="00AA4197" w:rsidRDefault="00AA4197" w:rsidP="001B268B"/>
    <w:p w14:paraId="490BE6BC" w14:textId="4536811E" w:rsidR="001B268B" w:rsidRDefault="00AA4197" w:rsidP="001B268B">
      <w:pPr>
        <w:rPr>
          <w:b/>
        </w:rPr>
      </w:pPr>
      <w:r>
        <w:t xml:space="preserve">Project </w:t>
      </w:r>
      <w:r w:rsidR="001B268B" w:rsidRPr="00964B76">
        <w:t xml:space="preserve"> applicants may claim up to 10% of the CoC total project budget, for administrative expense. The 10% includes federally approved Indirect Rate Costs</w:t>
      </w:r>
      <w:r w:rsidR="00710737">
        <w:t xml:space="preserve"> and must be clearly stated in the project application.</w:t>
      </w:r>
      <w:r w:rsidR="00C56B62">
        <w:t xml:space="preserve"> Applicants should review NOFA detail around eligible costs starting on page 47.</w:t>
      </w:r>
    </w:p>
    <w:p w14:paraId="5333C521" w14:textId="0295B4A5" w:rsidR="000E1E81" w:rsidRDefault="00331DEC" w:rsidP="000E1E81">
      <w:pPr>
        <w:pStyle w:val="Heading1"/>
        <w:rPr>
          <w:w w:val="110"/>
        </w:rPr>
      </w:pPr>
      <w:bookmarkStart w:id="14" w:name="_Toc175306511"/>
      <w:r>
        <w:rPr>
          <w:w w:val="110"/>
        </w:rPr>
        <w:t xml:space="preserve">Applicant </w:t>
      </w:r>
      <w:r w:rsidR="00997822">
        <w:rPr>
          <w:w w:val="110"/>
        </w:rPr>
        <w:t xml:space="preserve">Information and </w:t>
      </w:r>
      <w:r w:rsidR="00C30406">
        <w:rPr>
          <w:w w:val="110"/>
        </w:rPr>
        <w:t xml:space="preserve">Office Hours </w:t>
      </w:r>
      <w:r>
        <w:rPr>
          <w:w w:val="110"/>
        </w:rPr>
        <w:t>Support</w:t>
      </w:r>
      <w:bookmarkEnd w:id="14"/>
    </w:p>
    <w:p w14:paraId="059D3451" w14:textId="2652831F" w:rsidR="0016674D" w:rsidRDefault="000E1E81" w:rsidP="0007333B">
      <w:r>
        <w:t xml:space="preserve">A </w:t>
      </w:r>
      <w:r>
        <w:rPr>
          <w:b/>
        </w:rPr>
        <w:t>Mandatory Bidder’s Conference for</w:t>
      </w:r>
      <w:r w:rsidR="00997822">
        <w:rPr>
          <w:b/>
        </w:rPr>
        <w:t xml:space="preserve"> CoC Applicants (both New and Renewing)</w:t>
      </w:r>
      <w:r>
        <w:t xml:space="preserve"> will be held</w:t>
      </w:r>
      <w:r w:rsidR="008666AC">
        <w:t xml:space="preserve"> virtually</w:t>
      </w:r>
      <w:r>
        <w:t xml:space="preserve"> </w:t>
      </w:r>
      <w:r w:rsidR="009A1E4C">
        <w:rPr>
          <w:b/>
        </w:rPr>
        <w:t>September 3</w:t>
      </w:r>
      <w:r w:rsidRPr="00FE6779">
        <w:rPr>
          <w:b/>
        </w:rPr>
        <w:t>, 20</w:t>
      </w:r>
      <w:r w:rsidR="008666AC" w:rsidRPr="00FE6779">
        <w:rPr>
          <w:b/>
        </w:rPr>
        <w:t>2</w:t>
      </w:r>
      <w:r w:rsidR="009A1E4C">
        <w:rPr>
          <w:b/>
        </w:rPr>
        <w:t>4</w:t>
      </w:r>
      <w:r w:rsidRPr="00FE6779">
        <w:rPr>
          <w:b/>
        </w:rPr>
        <w:t xml:space="preserve"> from </w:t>
      </w:r>
      <w:r w:rsidR="008666AC" w:rsidRPr="00FE6779">
        <w:rPr>
          <w:b/>
        </w:rPr>
        <w:t>1</w:t>
      </w:r>
      <w:r w:rsidR="009A1E4C">
        <w:rPr>
          <w:b/>
        </w:rPr>
        <w:t>0</w:t>
      </w:r>
      <w:r w:rsidR="00D1060C">
        <w:rPr>
          <w:b/>
        </w:rPr>
        <w:t>:00</w:t>
      </w:r>
      <w:r w:rsidR="008666AC" w:rsidRPr="00FE6779">
        <w:rPr>
          <w:b/>
        </w:rPr>
        <w:t xml:space="preserve"> – </w:t>
      </w:r>
      <w:r w:rsidR="009A1E4C">
        <w:rPr>
          <w:b/>
        </w:rPr>
        <w:t>11:</w:t>
      </w:r>
      <w:r w:rsidR="00C85326">
        <w:rPr>
          <w:b/>
        </w:rPr>
        <w:t>30</w:t>
      </w:r>
      <w:r w:rsidR="008666AC" w:rsidRPr="00FE6779">
        <w:rPr>
          <w:b/>
        </w:rPr>
        <w:t xml:space="preserve"> </w:t>
      </w:r>
      <w:r w:rsidR="009A1E4C">
        <w:rPr>
          <w:b/>
        </w:rPr>
        <w:t>a</w:t>
      </w:r>
      <w:r w:rsidR="008666AC" w:rsidRPr="00FE6779">
        <w:rPr>
          <w:b/>
        </w:rPr>
        <w:t xml:space="preserve">m. </w:t>
      </w:r>
      <w:r w:rsidRPr="00FE6779">
        <w:t>The Bidder’s Conference will address Continuum of Car</w:t>
      </w:r>
      <w:r>
        <w:t xml:space="preserve">e funding </w:t>
      </w:r>
      <w:r w:rsidR="0016674D">
        <w:t>priorities, eligibility</w:t>
      </w:r>
      <w:r>
        <w:t xml:space="preserve"> and options for </w:t>
      </w:r>
      <w:r w:rsidR="0016674D">
        <w:t>applying for</w:t>
      </w:r>
      <w:r>
        <w:t xml:space="preserve"> available funds.</w:t>
      </w:r>
      <w:r w:rsidR="008666AC">
        <w:t xml:space="preserve"> </w:t>
      </w:r>
    </w:p>
    <w:p w14:paraId="77DA53BD" w14:textId="77777777" w:rsidR="008379CF" w:rsidRDefault="008379CF" w:rsidP="0007333B"/>
    <w:p w14:paraId="19411530" w14:textId="0B1BDA15" w:rsidR="008379CF" w:rsidRPr="00D022AE" w:rsidRDefault="008379CF" w:rsidP="0007333B">
      <w:pPr>
        <w:rPr>
          <w:i/>
          <w:iCs/>
          <w:color w:val="C00000"/>
        </w:rPr>
      </w:pPr>
      <w:r w:rsidRPr="00D022AE">
        <w:rPr>
          <w:i/>
          <w:iCs/>
          <w:color w:val="C00000"/>
        </w:rPr>
        <w:t xml:space="preserve">Note: Should the </w:t>
      </w:r>
      <w:r w:rsidR="00B9043A">
        <w:rPr>
          <w:i/>
          <w:iCs/>
          <w:color w:val="C00000"/>
        </w:rPr>
        <w:t>applicant</w:t>
      </w:r>
      <w:r w:rsidRPr="00D022AE">
        <w:rPr>
          <w:i/>
          <w:iCs/>
          <w:color w:val="C00000"/>
        </w:rPr>
        <w:t xml:space="preserve"> agency</w:t>
      </w:r>
      <w:r w:rsidR="003378D5">
        <w:rPr>
          <w:i/>
          <w:iCs/>
          <w:color w:val="C00000"/>
        </w:rPr>
        <w:t xml:space="preserve"> </w:t>
      </w:r>
      <w:r w:rsidRPr="00D022AE">
        <w:rPr>
          <w:i/>
          <w:iCs/>
          <w:color w:val="C00000"/>
        </w:rPr>
        <w:t xml:space="preserve">be </w:t>
      </w:r>
      <w:r w:rsidR="003378D5">
        <w:rPr>
          <w:i/>
          <w:iCs/>
          <w:color w:val="C00000"/>
        </w:rPr>
        <w:t>un</w:t>
      </w:r>
      <w:r w:rsidRPr="00D022AE">
        <w:rPr>
          <w:i/>
          <w:iCs/>
          <w:color w:val="C00000"/>
        </w:rPr>
        <w:t>able to attend the Bidder’s Conference through the virtual link</w:t>
      </w:r>
      <w:r w:rsidR="00D022AE">
        <w:rPr>
          <w:i/>
          <w:iCs/>
          <w:color w:val="C00000"/>
        </w:rPr>
        <w:t xml:space="preserve"> on September 3</w:t>
      </w:r>
      <w:r w:rsidR="00D022AE" w:rsidRPr="00D022AE">
        <w:rPr>
          <w:i/>
          <w:iCs/>
          <w:color w:val="C00000"/>
          <w:vertAlign w:val="superscript"/>
        </w:rPr>
        <w:t>rd</w:t>
      </w:r>
      <w:r w:rsidR="00D022AE">
        <w:rPr>
          <w:i/>
          <w:iCs/>
          <w:color w:val="C00000"/>
        </w:rPr>
        <w:t>,</w:t>
      </w:r>
      <w:r w:rsidRPr="00D022AE">
        <w:rPr>
          <w:i/>
          <w:iCs/>
          <w:color w:val="C00000"/>
        </w:rPr>
        <w:t xml:space="preserve"> </w:t>
      </w:r>
      <w:r w:rsidR="00D022AE">
        <w:rPr>
          <w:i/>
          <w:iCs/>
          <w:color w:val="C00000"/>
        </w:rPr>
        <w:t>an agency representative</w:t>
      </w:r>
      <w:r w:rsidRPr="00D022AE">
        <w:rPr>
          <w:i/>
          <w:iCs/>
          <w:color w:val="C00000"/>
        </w:rPr>
        <w:t xml:space="preserve"> may elect to review the recording and schedule a time to review follow up questions</w:t>
      </w:r>
      <w:r w:rsidR="00FA641F">
        <w:rPr>
          <w:i/>
          <w:iCs/>
          <w:color w:val="C00000"/>
        </w:rPr>
        <w:t xml:space="preserve"> with the CoC Coordinator.</w:t>
      </w:r>
    </w:p>
    <w:p w14:paraId="72C2ECD1" w14:textId="77777777" w:rsidR="006565EE" w:rsidRDefault="006565EE" w:rsidP="0007333B"/>
    <w:p w14:paraId="58BA2FD8" w14:textId="5F5C78D8" w:rsidR="005B1BB6" w:rsidRDefault="008666AC" w:rsidP="005B1BB6">
      <w:r>
        <w:t>Use the following information to log in:</w:t>
      </w:r>
      <w:r>
        <w:br/>
      </w:r>
      <w:r w:rsidR="005B1BB6" w:rsidRPr="005B1BB6">
        <w:rPr>
          <w:b/>
          <w:bCs/>
          <w:color w:val="0070C0"/>
        </w:rPr>
        <w:t>NorCal Bidder's Conference</w:t>
      </w:r>
      <w:r w:rsidR="005B1BB6">
        <w:br/>
        <w:t>Sep 3, 2024, 10:00 – 11:30 AM (America/Los</w:t>
      </w:r>
      <w:r w:rsidR="00015334">
        <w:t xml:space="preserve"> </w:t>
      </w:r>
      <w:r w:rsidR="005B1BB6">
        <w:t>Angeles)</w:t>
      </w:r>
      <w:r w:rsidR="005B1BB6">
        <w:br/>
      </w:r>
      <w:r w:rsidR="005B1BB6">
        <w:br/>
      </w:r>
      <w:r w:rsidR="005B1BB6">
        <w:rPr>
          <w:b/>
          <w:bCs/>
        </w:rPr>
        <w:t>Please join my meeting from Google Chrome on your computer.</w:t>
      </w:r>
      <w:r w:rsidR="005B1BB6">
        <w:br/>
      </w:r>
      <w:hyperlink r:id="rId18" w:history="1">
        <w:r w:rsidR="005B1BB6">
          <w:rPr>
            <w:rStyle w:val="Hyperlink"/>
          </w:rPr>
          <w:t>https://meet.goto.com/377924397</w:t>
        </w:r>
      </w:hyperlink>
      <w:r w:rsidR="005B1BB6">
        <w:br/>
      </w:r>
    </w:p>
    <w:p w14:paraId="79CA4D54" w14:textId="093A4B08" w:rsidR="005B1BB6" w:rsidRDefault="005B1BB6" w:rsidP="005B1BB6">
      <w:r>
        <w:t>Th</w:t>
      </w:r>
      <w:r w:rsidR="00B9043A">
        <w:t xml:space="preserve">is initial </w:t>
      </w:r>
      <w:r>
        <w:t xml:space="preserve">session is designed to improve the quality of the CA-516 CoC submission as a whole.  Those with e-Snaps experience are encouraged to assist newer applicants in this collaborative application, either through the technical assistance session or via one-on-one help from the CoC Coordinator.  </w:t>
      </w:r>
    </w:p>
    <w:p w14:paraId="610583E1" w14:textId="77777777" w:rsidR="005B1BB6" w:rsidRDefault="005B1BB6" w:rsidP="005B1BB6"/>
    <w:p w14:paraId="2BA12C07" w14:textId="1C5D1AD2" w:rsidR="005B1BB6" w:rsidRDefault="005B1BB6" w:rsidP="005B1BB6">
      <w:r w:rsidRPr="004758FF">
        <w:lastRenderedPageBreak/>
        <w:t>Addit</w:t>
      </w:r>
      <w:r>
        <w:t xml:space="preserve">ional </w:t>
      </w:r>
      <w:r w:rsidRPr="004758FF">
        <w:t xml:space="preserve">office hours are </w:t>
      </w:r>
      <w:r>
        <w:t xml:space="preserve">being </w:t>
      </w:r>
      <w:r w:rsidRPr="004758FF">
        <w:t xml:space="preserve">offered to answer questions and provide guidance for completion of </w:t>
      </w:r>
      <w:r>
        <w:t>all submissions</w:t>
      </w:r>
      <w:r w:rsidRPr="004758FF">
        <w:t>.</w:t>
      </w:r>
    </w:p>
    <w:p w14:paraId="6122C17D" w14:textId="77777777" w:rsidR="005B1BB6" w:rsidRDefault="005B1BB6" w:rsidP="005B1BB6"/>
    <w:p w14:paraId="0D65B40D" w14:textId="5256E7BC" w:rsidR="005B1BB6" w:rsidRPr="003C13B1" w:rsidRDefault="00700C17" w:rsidP="005B1BB6">
      <w:pPr>
        <w:rPr>
          <w:b/>
          <w:bCs/>
          <w:color w:val="0070C0"/>
        </w:rPr>
      </w:pPr>
      <w:r w:rsidRPr="003C13B1">
        <w:rPr>
          <w:b/>
          <w:bCs/>
          <w:color w:val="0070C0"/>
        </w:rPr>
        <w:t xml:space="preserve">NorCal Applicant </w:t>
      </w:r>
      <w:r w:rsidR="005B1BB6" w:rsidRPr="003C13B1">
        <w:rPr>
          <w:b/>
          <w:bCs/>
          <w:color w:val="0070C0"/>
        </w:rPr>
        <w:t>Office Hours:</w:t>
      </w:r>
    </w:p>
    <w:p w14:paraId="3AC5994E" w14:textId="77777777" w:rsidR="00700C17" w:rsidRPr="00202A75" w:rsidRDefault="00700C17" w:rsidP="005B1BB6">
      <w:pPr>
        <w:rPr>
          <w:b/>
          <w:bCs/>
          <w:color w:val="943634" w:themeColor="accent2" w:themeShade="BF"/>
        </w:rPr>
      </w:pPr>
    </w:p>
    <w:p w14:paraId="11B90FD2" w14:textId="77777777" w:rsidR="005B1BB6" w:rsidRPr="00202A75" w:rsidRDefault="005B1BB6" w:rsidP="005B1BB6">
      <w:pPr>
        <w:rPr>
          <w:b/>
          <w:bCs/>
          <w:color w:val="943634" w:themeColor="accent2" w:themeShade="BF"/>
        </w:rPr>
      </w:pPr>
      <w:r w:rsidRPr="00202A75">
        <w:rPr>
          <w:b/>
          <w:bCs/>
          <w:color w:val="943634" w:themeColor="accent2" w:themeShade="BF"/>
        </w:rPr>
        <w:t>September 9</w:t>
      </w:r>
      <w:r w:rsidRPr="00202A75">
        <w:rPr>
          <w:b/>
          <w:bCs/>
          <w:color w:val="943634" w:themeColor="accent2" w:themeShade="BF"/>
          <w:vertAlign w:val="superscript"/>
        </w:rPr>
        <w:t>th</w:t>
      </w:r>
      <w:r w:rsidRPr="00202A75">
        <w:rPr>
          <w:b/>
          <w:bCs/>
          <w:color w:val="943634" w:themeColor="accent2" w:themeShade="BF"/>
        </w:rPr>
        <w:t xml:space="preserve"> – 10-11:30 am</w:t>
      </w:r>
    </w:p>
    <w:p w14:paraId="03A0AE81" w14:textId="60CB2D0C" w:rsidR="005B1BB6" w:rsidRDefault="005B1BB6" w:rsidP="005B1BB6">
      <w:r w:rsidRPr="00202A75">
        <w:rPr>
          <w:b/>
          <w:bCs/>
        </w:rPr>
        <w:t>NorCal Office Hour 1</w:t>
      </w:r>
      <w:r w:rsidRPr="00202A75">
        <w:br/>
        <w:t>Sep 9, 2024, 10:00 – 11:00 AM (America/Los</w:t>
      </w:r>
      <w:r w:rsidR="00015334">
        <w:t xml:space="preserve"> </w:t>
      </w:r>
      <w:r w:rsidRPr="00202A75">
        <w:t>Angeles)</w:t>
      </w:r>
      <w:r w:rsidRPr="00202A75">
        <w:br/>
      </w:r>
      <w:r w:rsidRPr="00202A75">
        <w:rPr>
          <w:b/>
          <w:bCs/>
        </w:rPr>
        <w:t>Please join my meeting from Google Chrome on your computer.</w:t>
      </w:r>
      <w:r w:rsidRPr="00202A75">
        <w:br/>
      </w:r>
      <w:hyperlink r:id="rId19" w:history="1">
        <w:r w:rsidRPr="00202A75">
          <w:rPr>
            <w:color w:val="0000FF"/>
            <w:u w:val="single"/>
          </w:rPr>
          <w:t>https://meet.goto.com/661436141</w:t>
        </w:r>
      </w:hyperlink>
    </w:p>
    <w:p w14:paraId="46533BB7" w14:textId="77777777" w:rsidR="005B1BB6" w:rsidRPr="00202A75" w:rsidRDefault="005B1BB6" w:rsidP="005B1BB6">
      <w:pPr>
        <w:rPr>
          <w:color w:val="943634" w:themeColor="accent2" w:themeShade="BF"/>
        </w:rPr>
      </w:pPr>
    </w:p>
    <w:p w14:paraId="0226C5CF" w14:textId="77777777" w:rsidR="005B1BB6" w:rsidRPr="00202A75" w:rsidRDefault="005B1BB6" w:rsidP="005B1BB6">
      <w:pPr>
        <w:rPr>
          <w:b/>
          <w:bCs/>
          <w:color w:val="943634" w:themeColor="accent2" w:themeShade="BF"/>
        </w:rPr>
      </w:pPr>
      <w:r w:rsidRPr="00202A75">
        <w:rPr>
          <w:b/>
          <w:bCs/>
          <w:color w:val="943634" w:themeColor="accent2" w:themeShade="BF"/>
        </w:rPr>
        <w:t>September 16th – 10-11:30 am</w:t>
      </w:r>
    </w:p>
    <w:p w14:paraId="4017FF1D" w14:textId="2ECFD8F1" w:rsidR="004B34E3" w:rsidRDefault="005B1BB6" w:rsidP="00645115">
      <w:r w:rsidRPr="00202A75">
        <w:rPr>
          <w:b/>
          <w:bCs/>
        </w:rPr>
        <w:t>NorCal Office Hour 2</w:t>
      </w:r>
      <w:r w:rsidRPr="00202A75">
        <w:br/>
        <w:t>Sep 16, 2024, 10:00 – 11:00 AM (America/Los</w:t>
      </w:r>
      <w:r w:rsidR="00015334">
        <w:t xml:space="preserve"> </w:t>
      </w:r>
      <w:r w:rsidRPr="00202A75">
        <w:t>Angeles)</w:t>
      </w:r>
      <w:r w:rsidRPr="00202A75">
        <w:br/>
      </w:r>
      <w:r w:rsidRPr="00202A75">
        <w:br/>
      </w:r>
      <w:r w:rsidRPr="00202A75">
        <w:rPr>
          <w:b/>
          <w:bCs/>
        </w:rPr>
        <w:t>Please join my meeting from Google Chrome on your computer.</w:t>
      </w:r>
      <w:r w:rsidRPr="00202A75">
        <w:br/>
      </w:r>
      <w:hyperlink r:id="rId20" w:history="1">
        <w:r w:rsidRPr="00202A75">
          <w:rPr>
            <w:color w:val="0000FF"/>
            <w:u w:val="single"/>
          </w:rPr>
          <w:t>https://meet.goto.com/952974837</w:t>
        </w:r>
      </w:hyperlink>
    </w:p>
    <w:p w14:paraId="45B091BA" w14:textId="00D25B47" w:rsidR="00700C17" w:rsidRDefault="0045757C" w:rsidP="004B34E3">
      <w:pPr>
        <w:pStyle w:val="Heading1"/>
      </w:pPr>
      <w:bookmarkStart w:id="15" w:name="_Toc175306512"/>
      <w:r>
        <w:t>e</w:t>
      </w:r>
      <w:r w:rsidR="00137564">
        <w:t>-snaps</w:t>
      </w:r>
      <w:r w:rsidR="00786F12">
        <w:t xml:space="preserve"> Information</w:t>
      </w:r>
      <w:bookmarkEnd w:id="15"/>
    </w:p>
    <w:p w14:paraId="46A8FE28" w14:textId="42FA961A" w:rsidR="0045757C" w:rsidRDefault="00292CC0" w:rsidP="0045757C">
      <w:r>
        <w:t xml:space="preserve">The </w:t>
      </w:r>
      <w:hyperlink r:id="rId21" w:anchor=":~:text=e%2Dsnaps%20is%20the%20electronic,e%2Dsnaps" w:history="1">
        <w:r w:rsidRPr="00292CC0">
          <w:rPr>
            <w:rStyle w:val="Hyperlink"/>
          </w:rPr>
          <w:t>electronic Continuum of Care (CoC) Program Application and Grants</w:t>
        </w:r>
        <w:r w:rsidR="00CC53DE">
          <w:rPr>
            <w:rStyle w:val="Hyperlink"/>
          </w:rPr>
          <w:t xml:space="preserve"> </w:t>
        </w:r>
        <w:r w:rsidRPr="00292CC0">
          <w:rPr>
            <w:rStyle w:val="Hyperlink"/>
          </w:rPr>
          <w:t>Management System</w:t>
        </w:r>
      </w:hyperlink>
      <w:r>
        <w:t xml:space="preserve"> used by HUD’s Office of Special Needs Assistance Programs (SNAPS) used to support the CoC program funding application and grants award process for the CoC Program.</w:t>
      </w:r>
      <w:r w:rsidR="00DB312A">
        <w:t xml:space="preserve"> Applicants will be assisted to obtain their eSnaps </w:t>
      </w:r>
      <w:r w:rsidR="004B34E3">
        <w:t>Organization P</w:t>
      </w:r>
      <w:r w:rsidR="00DB312A">
        <w:t>rofile and account access for application submission.</w:t>
      </w:r>
    </w:p>
    <w:p w14:paraId="1E82642B" w14:textId="77777777" w:rsidR="000E1E81" w:rsidRDefault="000E1E81" w:rsidP="000E1E81">
      <w:pPr>
        <w:pStyle w:val="Heading1"/>
        <w:rPr>
          <w:w w:val="110"/>
        </w:rPr>
      </w:pPr>
      <w:bookmarkStart w:id="16" w:name="_Toc175306513"/>
      <w:r>
        <w:rPr>
          <w:w w:val="110"/>
        </w:rPr>
        <w:t>Local Submission Deadline</w:t>
      </w:r>
      <w:bookmarkEnd w:id="16"/>
    </w:p>
    <w:p w14:paraId="0B499187" w14:textId="6B4707F1" w:rsidR="000E1E81" w:rsidRDefault="000E1E81" w:rsidP="000E1E81">
      <w:r>
        <w:t>All projects</w:t>
      </w:r>
      <w:r w:rsidR="008504C1">
        <w:t xml:space="preserve"> </w:t>
      </w:r>
      <w:r w:rsidR="00BC388E">
        <w:t xml:space="preserve">(renewing or new) </w:t>
      </w:r>
      <w:r w:rsidR="008504C1">
        <w:t xml:space="preserve">must be submitted in eSnaps </w:t>
      </w:r>
      <w:r w:rsidR="008504C1" w:rsidRPr="0026143E">
        <w:rPr>
          <w:b/>
          <w:bCs/>
          <w:color w:val="000000" w:themeColor="text1"/>
        </w:rPr>
        <w:t xml:space="preserve">by </w:t>
      </w:r>
      <w:r w:rsidR="00700C17">
        <w:rPr>
          <w:b/>
          <w:bCs/>
          <w:color w:val="000000" w:themeColor="text1"/>
        </w:rPr>
        <w:t>Friday</w:t>
      </w:r>
      <w:r w:rsidR="0095085D" w:rsidRPr="0026143E">
        <w:rPr>
          <w:b/>
          <w:bCs/>
          <w:color w:val="000000" w:themeColor="text1"/>
        </w:rPr>
        <w:t>,</w:t>
      </w:r>
      <w:r w:rsidR="008F2437" w:rsidRPr="0026143E">
        <w:rPr>
          <w:b/>
          <w:bCs/>
          <w:color w:val="000000" w:themeColor="text1"/>
        </w:rPr>
        <w:t xml:space="preserve"> </w:t>
      </w:r>
      <w:r w:rsidR="0095085D" w:rsidRPr="0026143E">
        <w:rPr>
          <w:b/>
          <w:bCs/>
          <w:color w:val="000000" w:themeColor="text1"/>
        </w:rPr>
        <w:t xml:space="preserve">September </w:t>
      </w:r>
      <w:r w:rsidR="00700C17">
        <w:rPr>
          <w:b/>
          <w:bCs/>
          <w:color w:val="000000" w:themeColor="text1"/>
        </w:rPr>
        <w:t>20</w:t>
      </w:r>
      <w:r w:rsidR="008F2437" w:rsidRPr="0026143E">
        <w:rPr>
          <w:b/>
          <w:bCs/>
          <w:color w:val="000000" w:themeColor="text1"/>
        </w:rPr>
        <w:t>,</w:t>
      </w:r>
      <w:r w:rsidR="0016674D" w:rsidRPr="0026143E">
        <w:rPr>
          <w:b/>
          <w:bCs/>
          <w:color w:val="000000" w:themeColor="text1"/>
        </w:rPr>
        <w:t xml:space="preserve"> </w:t>
      </w:r>
      <w:r w:rsidR="0016674D" w:rsidRPr="0026143E">
        <w:rPr>
          <w:b/>
          <w:bCs/>
        </w:rPr>
        <w:t>2</w:t>
      </w:r>
      <w:r w:rsidR="0016674D" w:rsidRPr="0026143E">
        <w:rPr>
          <w:b/>
          <w:bCs/>
          <w:color w:val="000000" w:themeColor="text1"/>
        </w:rPr>
        <w:t>02</w:t>
      </w:r>
      <w:r w:rsidR="00BC388E" w:rsidRPr="0026143E">
        <w:rPr>
          <w:b/>
          <w:bCs/>
          <w:color w:val="000000" w:themeColor="text1"/>
        </w:rPr>
        <w:t>4</w:t>
      </w:r>
      <w:r w:rsidR="0016674D" w:rsidRPr="004837CB">
        <w:rPr>
          <w:color w:val="000000" w:themeColor="text1"/>
        </w:rPr>
        <w:t xml:space="preserve"> </w:t>
      </w:r>
      <w:r w:rsidR="00BC388E" w:rsidRPr="00CC53DE">
        <w:rPr>
          <w:b/>
          <w:bCs/>
          <w:color w:val="000000" w:themeColor="text1"/>
        </w:rPr>
        <w:t>5</w:t>
      </w:r>
      <w:r w:rsidR="00A305E8" w:rsidRPr="00CC53DE">
        <w:rPr>
          <w:b/>
          <w:bCs/>
          <w:color w:val="000000" w:themeColor="text1"/>
        </w:rPr>
        <w:t>:00</w:t>
      </w:r>
      <w:r w:rsidR="0016674D" w:rsidRPr="00CC53DE">
        <w:rPr>
          <w:b/>
          <w:bCs/>
          <w:color w:val="000000" w:themeColor="text1"/>
        </w:rPr>
        <w:t xml:space="preserve"> </w:t>
      </w:r>
      <w:r w:rsidR="00CC53DE">
        <w:rPr>
          <w:b/>
          <w:bCs/>
          <w:color w:val="000000" w:themeColor="text1"/>
        </w:rPr>
        <w:t>PM</w:t>
      </w:r>
      <w:r w:rsidR="006A627B" w:rsidRPr="00CC53DE">
        <w:rPr>
          <w:b/>
          <w:bCs/>
          <w:color w:val="000000" w:themeColor="text1"/>
        </w:rPr>
        <w:t xml:space="preserve"> </w:t>
      </w:r>
      <w:r w:rsidR="00700C17" w:rsidRPr="00CC53DE">
        <w:rPr>
          <w:b/>
          <w:bCs/>
          <w:color w:val="000000" w:themeColor="text1"/>
        </w:rPr>
        <w:t>pd</w:t>
      </w:r>
      <w:r w:rsidR="00700C17">
        <w:rPr>
          <w:color w:val="000000" w:themeColor="text1"/>
        </w:rPr>
        <w:t>t</w:t>
      </w:r>
      <w:r w:rsidR="00BC388E">
        <w:rPr>
          <w:color w:val="000000" w:themeColor="text1"/>
        </w:rPr>
        <w:t>.</w:t>
      </w:r>
      <w:r w:rsidR="008F4CBC">
        <w:rPr>
          <w:color w:val="000000" w:themeColor="text1"/>
        </w:rPr>
        <w:t xml:space="preserve"> This will enable </w:t>
      </w:r>
      <w:r w:rsidR="0026143E">
        <w:rPr>
          <w:color w:val="000000" w:themeColor="text1"/>
        </w:rPr>
        <w:t>a full week to conduct technical reviews and obtain other needed materials prior to the applications being rated and ranked by a non-conflicted Rating and Ranking Committee.</w:t>
      </w:r>
    </w:p>
    <w:p w14:paraId="20609B99" w14:textId="77777777" w:rsidR="00036F02" w:rsidRDefault="00036F02" w:rsidP="00036F02">
      <w:pPr>
        <w:pStyle w:val="Heading1"/>
        <w:rPr>
          <w:w w:val="110"/>
        </w:rPr>
      </w:pPr>
      <w:bookmarkStart w:id="17" w:name="_Toc175306514"/>
      <w:r>
        <w:rPr>
          <w:w w:val="110"/>
        </w:rPr>
        <w:t>Materials to be Submitted to the CoC</w:t>
      </w:r>
      <w:bookmarkEnd w:id="17"/>
    </w:p>
    <w:p w14:paraId="353DEEDC" w14:textId="0C54FEF1" w:rsidR="00036F02" w:rsidRPr="009F7EE1" w:rsidRDefault="00036F02" w:rsidP="00036F02">
      <w:r w:rsidRPr="009F7EE1">
        <w:t>In addition to the e-</w:t>
      </w:r>
      <w:r w:rsidR="00F3462F">
        <w:t>snaps project</w:t>
      </w:r>
      <w:r w:rsidRPr="009F7EE1">
        <w:t xml:space="preserve"> </w:t>
      </w:r>
      <w:r w:rsidRPr="0026143E">
        <w:t xml:space="preserve">submission, agencies </w:t>
      </w:r>
      <w:r w:rsidR="0026143E" w:rsidRPr="0026143E">
        <w:t>must also</w:t>
      </w:r>
      <w:r w:rsidRPr="0026143E">
        <w:t xml:space="preserve"> submit</w:t>
      </w:r>
      <w:r w:rsidRPr="009F7EE1">
        <w:t xml:space="preserve"> the following documents</w:t>
      </w:r>
      <w:r w:rsidR="00BA3601">
        <w:t xml:space="preserve"> by September 6, 2024 5pm pdt</w:t>
      </w:r>
      <w:r w:rsidRPr="009F7EE1">
        <w:t>:</w:t>
      </w:r>
    </w:p>
    <w:p w14:paraId="6262DECF" w14:textId="69B524F4" w:rsidR="005877BB" w:rsidRDefault="005877BB" w:rsidP="00036F02">
      <w:pPr>
        <w:pStyle w:val="ListParagraph"/>
        <w:numPr>
          <w:ilvl w:val="0"/>
          <w:numId w:val="27"/>
        </w:numPr>
        <w:rPr>
          <w:rFonts w:ascii="Times New Roman" w:hAnsi="Times New Roman"/>
        </w:rPr>
      </w:pPr>
      <w:r>
        <w:rPr>
          <w:rFonts w:ascii="Times New Roman" w:hAnsi="Times New Roman"/>
        </w:rPr>
        <w:t>Eligibility Threshold Checklist</w:t>
      </w:r>
      <w:r w:rsidR="00BA3601">
        <w:rPr>
          <w:rFonts w:ascii="Times New Roman" w:hAnsi="Times New Roman"/>
        </w:rPr>
        <w:t xml:space="preserve"> (completed for each project application)</w:t>
      </w:r>
    </w:p>
    <w:p w14:paraId="24014331" w14:textId="44175365" w:rsidR="00036F02" w:rsidRPr="009F7EE1" w:rsidRDefault="00036F02" w:rsidP="00036F02">
      <w:pPr>
        <w:pStyle w:val="ListParagraph"/>
        <w:numPr>
          <w:ilvl w:val="0"/>
          <w:numId w:val="27"/>
        </w:numPr>
        <w:rPr>
          <w:rFonts w:ascii="Times New Roman" w:hAnsi="Times New Roman"/>
        </w:rPr>
      </w:pPr>
      <w:r w:rsidRPr="009F7EE1">
        <w:rPr>
          <w:rFonts w:ascii="Times New Roman" w:hAnsi="Times New Roman"/>
        </w:rPr>
        <w:t>Applicants most recent fiscal audit, with accompanying management letter</w:t>
      </w:r>
      <w:r w:rsidR="0047587F">
        <w:rPr>
          <w:rFonts w:ascii="Times New Roman" w:hAnsi="Times New Roman"/>
        </w:rPr>
        <w:t xml:space="preserve"> (if applicable</w:t>
      </w:r>
      <w:r w:rsidR="00946735">
        <w:rPr>
          <w:rFonts w:ascii="Times New Roman" w:hAnsi="Times New Roman"/>
        </w:rPr>
        <w:t>, agencies not required to perform annual audits must submit most current financial statements ending June 30, 2024)</w:t>
      </w:r>
    </w:p>
    <w:p w14:paraId="5F7B7D66" w14:textId="79D4203F" w:rsidR="00036F02" w:rsidRPr="009F7EE1" w:rsidRDefault="00BF711A" w:rsidP="00036F02">
      <w:pPr>
        <w:pStyle w:val="ListParagraph"/>
        <w:numPr>
          <w:ilvl w:val="0"/>
          <w:numId w:val="27"/>
        </w:numPr>
        <w:rPr>
          <w:rFonts w:ascii="Times New Roman" w:hAnsi="Times New Roman"/>
        </w:rPr>
      </w:pPr>
      <w:r>
        <w:rPr>
          <w:rFonts w:ascii="Times New Roman" w:hAnsi="Times New Roman"/>
        </w:rPr>
        <w:t>Confirmation</w:t>
      </w:r>
      <w:r w:rsidR="00036F02" w:rsidRPr="009F7EE1">
        <w:rPr>
          <w:rFonts w:ascii="Times New Roman" w:hAnsi="Times New Roman"/>
        </w:rPr>
        <w:t xml:space="preserve"> from the</w:t>
      </w:r>
      <w:r w:rsidR="005150EB" w:rsidRPr="009F7EE1">
        <w:rPr>
          <w:rFonts w:ascii="Times New Roman" w:hAnsi="Times New Roman"/>
        </w:rPr>
        <w:t>ir</w:t>
      </w:r>
      <w:r w:rsidR="008F2437" w:rsidRPr="009F7EE1">
        <w:rPr>
          <w:rFonts w:ascii="Times New Roman" w:hAnsi="Times New Roman"/>
        </w:rPr>
        <w:t xml:space="preserve"> agency’s</w:t>
      </w:r>
      <w:r w:rsidR="00036F02" w:rsidRPr="009F7EE1">
        <w:rPr>
          <w:rFonts w:ascii="Times New Roman" w:hAnsi="Times New Roman"/>
        </w:rPr>
        <w:t xml:space="preserve"> Board of Directors approving application submission</w:t>
      </w:r>
    </w:p>
    <w:p w14:paraId="1F86A0A7" w14:textId="77777777" w:rsidR="00036F02" w:rsidRPr="009F7EE1" w:rsidRDefault="00036F02" w:rsidP="00036F02">
      <w:pPr>
        <w:pStyle w:val="ListParagraph"/>
        <w:numPr>
          <w:ilvl w:val="0"/>
          <w:numId w:val="27"/>
        </w:numPr>
        <w:rPr>
          <w:rFonts w:ascii="Times New Roman" w:hAnsi="Times New Roman"/>
        </w:rPr>
      </w:pPr>
      <w:r w:rsidRPr="009F7EE1">
        <w:rPr>
          <w:rFonts w:ascii="Times New Roman" w:hAnsi="Times New Roman"/>
        </w:rPr>
        <w:t>Organizational Chart</w:t>
      </w:r>
    </w:p>
    <w:p w14:paraId="0ACDDE0B" w14:textId="19A01AE5" w:rsidR="00036F02" w:rsidRPr="009F7EE1" w:rsidRDefault="00036F02" w:rsidP="00036F02">
      <w:pPr>
        <w:pStyle w:val="ListParagraph"/>
        <w:numPr>
          <w:ilvl w:val="0"/>
          <w:numId w:val="27"/>
        </w:numPr>
        <w:rPr>
          <w:rFonts w:ascii="Times New Roman" w:hAnsi="Times New Roman"/>
        </w:rPr>
      </w:pPr>
      <w:r w:rsidRPr="009F7EE1">
        <w:rPr>
          <w:rFonts w:ascii="Times New Roman" w:hAnsi="Times New Roman"/>
        </w:rPr>
        <w:t xml:space="preserve">List of </w:t>
      </w:r>
      <w:r w:rsidR="005C57BA">
        <w:rPr>
          <w:rFonts w:ascii="Times New Roman" w:hAnsi="Times New Roman"/>
        </w:rPr>
        <w:t>three</w:t>
      </w:r>
      <w:r w:rsidRPr="009F7EE1">
        <w:rPr>
          <w:rFonts w:ascii="Times New Roman" w:hAnsi="Times New Roman"/>
        </w:rPr>
        <w:t xml:space="preserve"> </w:t>
      </w:r>
      <w:r w:rsidR="00AB7808" w:rsidRPr="009F7EE1">
        <w:rPr>
          <w:rFonts w:ascii="Times New Roman" w:hAnsi="Times New Roman"/>
        </w:rPr>
        <w:t xml:space="preserve">current </w:t>
      </w:r>
      <w:r w:rsidR="0047587F">
        <w:rPr>
          <w:rFonts w:ascii="Times New Roman" w:hAnsi="Times New Roman"/>
        </w:rPr>
        <w:t>funder references with complete contact information</w:t>
      </w:r>
    </w:p>
    <w:p w14:paraId="354E20F8" w14:textId="77777777" w:rsidR="00946735" w:rsidRDefault="005150EB" w:rsidP="00036F02">
      <w:r>
        <w:t xml:space="preserve">Agencies new to the CoC funding process may </w:t>
      </w:r>
      <w:r w:rsidR="00036F02">
        <w:t>submit the materials</w:t>
      </w:r>
      <w:r w:rsidR="00602BCC">
        <w:t xml:space="preserve"> and the Eligibility Threshold document</w:t>
      </w:r>
      <w:r w:rsidR="00036F02">
        <w:t xml:space="preserve"> to the </w:t>
      </w:r>
      <w:r w:rsidR="00B55107">
        <w:t>Shawnna Flanigan</w:t>
      </w:r>
      <w:r w:rsidR="008E7687">
        <w:t xml:space="preserve">, City of Redding </w:t>
      </w:r>
      <w:hyperlink r:id="rId22" w:history="1">
        <w:r w:rsidR="007347F9" w:rsidRPr="009A5C54">
          <w:rPr>
            <w:rStyle w:val="Hyperlink"/>
          </w:rPr>
          <w:t>sflanigan@cityofredding.org</w:t>
        </w:r>
      </w:hyperlink>
      <w:r w:rsidR="008E7687">
        <w:t xml:space="preserve"> </w:t>
      </w:r>
      <w:r w:rsidR="00036F02">
        <w:t xml:space="preserve">by </w:t>
      </w:r>
      <w:r w:rsidR="008F2437">
        <w:rPr>
          <w:b/>
        </w:rPr>
        <w:t xml:space="preserve">Friday September </w:t>
      </w:r>
      <w:r w:rsidR="00602BCC">
        <w:rPr>
          <w:b/>
        </w:rPr>
        <w:t>6</w:t>
      </w:r>
      <w:r w:rsidR="00036F02">
        <w:rPr>
          <w:b/>
        </w:rPr>
        <w:t>,</w:t>
      </w:r>
      <w:r w:rsidR="008F2437">
        <w:rPr>
          <w:b/>
        </w:rPr>
        <w:t xml:space="preserve"> </w:t>
      </w:r>
      <w:r w:rsidR="008F2437" w:rsidRPr="00A305E8">
        <w:rPr>
          <w:b/>
        </w:rPr>
        <w:t>202</w:t>
      </w:r>
      <w:r w:rsidR="005871C3">
        <w:rPr>
          <w:b/>
        </w:rPr>
        <w:t>4</w:t>
      </w:r>
      <w:r w:rsidR="00036F02" w:rsidRPr="00A305E8">
        <w:rPr>
          <w:b/>
        </w:rPr>
        <w:t xml:space="preserve"> </w:t>
      </w:r>
      <w:r w:rsidR="005871C3">
        <w:rPr>
          <w:b/>
        </w:rPr>
        <w:t>5</w:t>
      </w:r>
      <w:r w:rsidR="00036F02" w:rsidRPr="00A305E8">
        <w:rPr>
          <w:b/>
        </w:rPr>
        <w:t>:00 pm</w:t>
      </w:r>
      <w:r w:rsidR="00A305E8">
        <w:rPr>
          <w:b/>
        </w:rPr>
        <w:t xml:space="preserve"> pdt</w:t>
      </w:r>
      <w:r w:rsidR="00036F02">
        <w:rPr>
          <w:b/>
        </w:rPr>
        <w:t>.</w:t>
      </w:r>
      <w:r w:rsidR="00036F02">
        <w:t xml:space="preserve">  </w:t>
      </w:r>
    </w:p>
    <w:p w14:paraId="50C7B95E" w14:textId="77777777" w:rsidR="00946735" w:rsidRDefault="00946735" w:rsidP="00036F02"/>
    <w:p w14:paraId="7D080E31" w14:textId="1153A403" w:rsidR="008E7687" w:rsidRDefault="00036F02" w:rsidP="00036F02">
      <w:r>
        <w:t xml:space="preserve">Applicants may deliver required electronic documents on a flash drive by the same deadline to:  </w:t>
      </w:r>
      <w:r w:rsidR="00A24765" w:rsidRPr="003F7443">
        <w:rPr>
          <w:color w:val="000000" w:themeColor="text1"/>
        </w:rPr>
        <w:t>777 Cypress Avenue, Redding, CA 9600</w:t>
      </w:r>
      <w:r w:rsidR="00602BCC">
        <w:rPr>
          <w:color w:val="000000" w:themeColor="text1"/>
        </w:rPr>
        <w:t xml:space="preserve">1. Eligibility Threshold documents must be completed for </w:t>
      </w:r>
      <w:r w:rsidR="00602BCC">
        <w:rPr>
          <w:color w:val="000000" w:themeColor="text1"/>
        </w:rPr>
        <w:lastRenderedPageBreak/>
        <w:t>each application submitted, the other materials such as fiscal audit, Board of Directors confirmation, organizational chart and funder references may be one set per applicant agency.</w:t>
      </w:r>
    </w:p>
    <w:p w14:paraId="4C9B6E0A" w14:textId="7412816D" w:rsidR="00036F02" w:rsidRDefault="00036F02" w:rsidP="00036F02">
      <w:pPr>
        <w:pStyle w:val="Heading1"/>
        <w:rPr>
          <w:w w:val="110"/>
        </w:rPr>
      </w:pPr>
      <w:bookmarkStart w:id="18" w:name="_Toc175306515"/>
      <w:r>
        <w:rPr>
          <w:w w:val="110"/>
        </w:rPr>
        <w:t>Project Scoring</w:t>
      </w:r>
      <w:bookmarkEnd w:id="18"/>
      <w:r w:rsidR="00141D68">
        <w:rPr>
          <w:w w:val="110"/>
        </w:rPr>
        <w:t xml:space="preserve"> </w:t>
      </w:r>
    </w:p>
    <w:p w14:paraId="01D95D30" w14:textId="061A3FEA" w:rsidR="00036F02" w:rsidRDefault="00150EFC" w:rsidP="00036F02">
      <w:r>
        <w:t>T</w:t>
      </w:r>
      <w:r w:rsidR="00036F02">
        <w:t xml:space="preserve">he scoring schema </w:t>
      </w:r>
      <w:r w:rsidR="0095085D">
        <w:t xml:space="preserve">for </w:t>
      </w:r>
      <w:r w:rsidR="00401FF1">
        <w:t xml:space="preserve">local </w:t>
      </w:r>
      <w:r w:rsidR="00141D68">
        <w:t>Renewal p</w:t>
      </w:r>
      <w:r w:rsidR="00417CE9">
        <w:t xml:space="preserve">rojects </w:t>
      </w:r>
      <w:r w:rsidR="008172B3">
        <w:t>will be</w:t>
      </w:r>
      <w:r w:rsidR="00036F02">
        <w:t xml:space="preserve"> organized into </w:t>
      </w:r>
      <w:r w:rsidR="007F510C">
        <w:t xml:space="preserve">the following </w:t>
      </w:r>
      <w:r w:rsidR="00036F02">
        <w:t xml:space="preserve">areas </w:t>
      </w:r>
      <w:r w:rsidR="007C3C7A">
        <w:t>and</w:t>
      </w:r>
      <w:r w:rsidR="007F510C">
        <w:t xml:space="preserve"> total 100</w:t>
      </w:r>
      <w:r w:rsidR="007C3C7A">
        <w:t xml:space="preserve"> points.</w:t>
      </w:r>
    </w:p>
    <w:p w14:paraId="4846C259" w14:textId="75EE8111" w:rsidR="00BC4C28" w:rsidRPr="00FD129D" w:rsidRDefault="00FD129D" w:rsidP="00036F02">
      <w:pPr>
        <w:pStyle w:val="ListParagraph"/>
        <w:numPr>
          <w:ilvl w:val="0"/>
          <w:numId w:val="28"/>
        </w:numPr>
        <w:rPr>
          <w:rFonts w:ascii="Times New Roman" w:hAnsi="Times New Roman"/>
        </w:rPr>
      </w:pPr>
      <w:r>
        <w:rPr>
          <w:rFonts w:ascii="Times New Roman" w:hAnsi="Times New Roman"/>
        </w:rPr>
        <w:t>Project Performance</w:t>
      </w:r>
      <w:r w:rsidR="00BC4C28" w:rsidRPr="000C535D">
        <w:rPr>
          <w:rFonts w:ascii="Times New Roman" w:hAnsi="Times New Roman"/>
        </w:rPr>
        <w:t>:</w:t>
      </w:r>
      <w:r w:rsidR="00A24765" w:rsidRPr="000C535D">
        <w:rPr>
          <w:rFonts w:ascii="Times New Roman" w:hAnsi="Times New Roman"/>
        </w:rPr>
        <w:t xml:space="preserve"> </w:t>
      </w:r>
      <w:r w:rsidR="00A24765" w:rsidRPr="000C535D">
        <w:rPr>
          <w:rFonts w:ascii="Times New Roman" w:hAnsi="Times New Roman"/>
          <w:color w:val="000000" w:themeColor="text1"/>
        </w:rPr>
        <w:t xml:space="preserve">- </w:t>
      </w:r>
      <w:r>
        <w:rPr>
          <w:rFonts w:ascii="Times New Roman" w:hAnsi="Times New Roman"/>
          <w:color w:val="000000" w:themeColor="text1"/>
        </w:rPr>
        <w:t>30</w:t>
      </w:r>
      <w:r w:rsidR="00A24765" w:rsidRPr="000C535D">
        <w:rPr>
          <w:rFonts w:ascii="Times New Roman" w:hAnsi="Times New Roman"/>
          <w:color w:val="000000" w:themeColor="text1"/>
        </w:rPr>
        <w:t xml:space="preserve"> points</w:t>
      </w:r>
    </w:p>
    <w:p w14:paraId="5FA51A49" w14:textId="307F7DB9" w:rsidR="00FD129D" w:rsidRPr="00FD129D" w:rsidRDefault="00FD129D" w:rsidP="00036F02">
      <w:pPr>
        <w:pStyle w:val="ListParagraph"/>
        <w:numPr>
          <w:ilvl w:val="0"/>
          <w:numId w:val="28"/>
        </w:numPr>
        <w:rPr>
          <w:rFonts w:ascii="Times New Roman" w:hAnsi="Times New Roman"/>
        </w:rPr>
      </w:pPr>
      <w:r>
        <w:rPr>
          <w:rFonts w:ascii="Times New Roman" w:hAnsi="Times New Roman"/>
          <w:color w:val="000000" w:themeColor="text1"/>
        </w:rPr>
        <w:t>High Needs Populations Served – 20 points</w:t>
      </w:r>
    </w:p>
    <w:p w14:paraId="751728FE" w14:textId="651803CD" w:rsidR="00FD129D" w:rsidRPr="000C535D" w:rsidRDefault="00FD129D" w:rsidP="00036F02">
      <w:pPr>
        <w:pStyle w:val="ListParagraph"/>
        <w:numPr>
          <w:ilvl w:val="0"/>
          <w:numId w:val="28"/>
        </w:numPr>
        <w:rPr>
          <w:rFonts w:ascii="Times New Roman" w:hAnsi="Times New Roman"/>
        </w:rPr>
      </w:pPr>
      <w:r>
        <w:rPr>
          <w:rFonts w:ascii="Times New Roman" w:hAnsi="Times New Roman"/>
          <w:color w:val="000000" w:themeColor="text1"/>
        </w:rPr>
        <w:t>Equity Factors – 13 points</w:t>
      </w:r>
    </w:p>
    <w:p w14:paraId="2DCABD11" w14:textId="587E38BF" w:rsidR="00036F02" w:rsidRDefault="00FD129D" w:rsidP="00036F02">
      <w:pPr>
        <w:pStyle w:val="ListParagraph"/>
        <w:numPr>
          <w:ilvl w:val="0"/>
          <w:numId w:val="28"/>
        </w:numPr>
        <w:rPr>
          <w:rFonts w:ascii="Times New Roman" w:hAnsi="Times New Roman"/>
        </w:rPr>
      </w:pPr>
      <w:r>
        <w:rPr>
          <w:rFonts w:ascii="Times New Roman" w:hAnsi="Times New Roman"/>
        </w:rPr>
        <w:t>Housing First – 5 points</w:t>
      </w:r>
    </w:p>
    <w:p w14:paraId="5EBD5407" w14:textId="0A609E97" w:rsidR="00A53812" w:rsidRDefault="00A53812" w:rsidP="00036F02">
      <w:pPr>
        <w:pStyle w:val="ListParagraph"/>
        <w:numPr>
          <w:ilvl w:val="0"/>
          <w:numId w:val="28"/>
        </w:numPr>
        <w:rPr>
          <w:rFonts w:ascii="Times New Roman" w:hAnsi="Times New Roman"/>
        </w:rPr>
      </w:pPr>
      <w:r>
        <w:rPr>
          <w:rFonts w:ascii="Times New Roman" w:hAnsi="Times New Roman"/>
        </w:rPr>
        <w:t>Local Collaborations – 5 points</w:t>
      </w:r>
    </w:p>
    <w:p w14:paraId="7369498F" w14:textId="798ECB7B" w:rsidR="00FD129D" w:rsidRPr="000C535D" w:rsidRDefault="00FD129D" w:rsidP="00036F02">
      <w:pPr>
        <w:pStyle w:val="ListParagraph"/>
        <w:numPr>
          <w:ilvl w:val="0"/>
          <w:numId w:val="28"/>
        </w:numPr>
        <w:rPr>
          <w:rFonts w:ascii="Times New Roman" w:hAnsi="Times New Roman"/>
        </w:rPr>
      </w:pPr>
      <w:r>
        <w:rPr>
          <w:rFonts w:ascii="Times New Roman" w:hAnsi="Times New Roman"/>
        </w:rPr>
        <w:t>Contract Administration – 6 points</w:t>
      </w:r>
    </w:p>
    <w:p w14:paraId="39DAAB4A" w14:textId="08D79B80" w:rsidR="007347F9" w:rsidRDefault="00FD129D" w:rsidP="00B66711">
      <w:pPr>
        <w:pStyle w:val="ListParagraph"/>
        <w:numPr>
          <w:ilvl w:val="0"/>
          <w:numId w:val="28"/>
        </w:numPr>
        <w:rPr>
          <w:rFonts w:ascii="Times New Roman" w:hAnsi="Times New Roman"/>
        </w:rPr>
      </w:pPr>
      <w:r>
        <w:rPr>
          <w:rFonts w:ascii="Times New Roman" w:hAnsi="Times New Roman"/>
        </w:rPr>
        <w:t xml:space="preserve">Other Item including </w:t>
      </w:r>
      <w:r w:rsidR="00BC4C28" w:rsidRPr="000C535D">
        <w:rPr>
          <w:rFonts w:ascii="Times New Roman" w:hAnsi="Times New Roman"/>
        </w:rPr>
        <w:t>Project</w:t>
      </w:r>
      <w:r w:rsidR="00036F02" w:rsidRPr="000C535D">
        <w:rPr>
          <w:rFonts w:ascii="Times New Roman" w:hAnsi="Times New Roman"/>
        </w:rPr>
        <w:t xml:space="preserve"> Capacity &amp; Experience – </w:t>
      </w:r>
      <w:r>
        <w:rPr>
          <w:rFonts w:ascii="Times New Roman" w:hAnsi="Times New Roman"/>
        </w:rPr>
        <w:t>21</w:t>
      </w:r>
      <w:r w:rsidR="00036F02" w:rsidRPr="000C535D">
        <w:rPr>
          <w:rFonts w:ascii="Times New Roman" w:hAnsi="Times New Roman"/>
        </w:rPr>
        <w:t xml:space="preserve"> points</w:t>
      </w:r>
    </w:p>
    <w:p w14:paraId="6F2D2972" w14:textId="41F3A9CF" w:rsidR="00150EFC" w:rsidRDefault="007C3C7A" w:rsidP="00FD129D">
      <w:r>
        <w:t>The scoring schema for local DV</w:t>
      </w:r>
      <w:r w:rsidR="008741FC">
        <w:t xml:space="preserve"> Bonus projects</w:t>
      </w:r>
      <w:r>
        <w:t xml:space="preserve"> will be organized into the following areas and total 100 points.</w:t>
      </w:r>
    </w:p>
    <w:p w14:paraId="0B7DCCB4" w14:textId="0676C6C3" w:rsidR="007C3C7A" w:rsidRPr="00FD129D" w:rsidRDefault="007C3C7A" w:rsidP="007C3C7A">
      <w:pPr>
        <w:pStyle w:val="ListParagraph"/>
        <w:numPr>
          <w:ilvl w:val="0"/>
          <w:numId w:val="28"/>
        </w:numPr>
        <w:rPr>
          <w:rFonts w:ascii="Times New Roman" w:hAnsi="Times New Roman"/>
        </w:rPr>
      </w:pPr>
      <w:r>
        <w:rPr>
          <w:rFonts w:ascii="Times New Roman" w:hAnsi="Times New Roman"/>
        </w:rPr>
        <w:t>Project Performance</w:t>
      </w:r>
      <w:r w:rsidRPr="000C535D">
        <w:rPr>
          <w:rFonts w:ascii="Times New Roman" w:hAnsi="Times New Roman"/>
        </w:rPr>
        <w:t xml:space="preserve">: </w:t>
      </w:r>
      <w:r w:rsidRPr="000C535D">
        <w:rPr>
          <w:rFonts w:ascii="Times New Roman" w:hAnsi="Times New Roman"/>
          <w:color w:val="000000" w:themeColor="text1"/>
        </w:rPr>
        <w:t xml:space="preserve">- </w:t>
      </w:r>
      <w:r>
        <w:rPr>
          <w:rFonts w:ascii="Times New Roman" w:hAnsi="Times New Roman"/>
          <w:color w:val="000000" w:themeColor="text1"/>
        </w:rPr>
        <w:t>3</w:t>
      </w:r>
      <w:r w:rsidR="008741FC">
        <w:rPr>
          <w:rFonts w:ascii="Times New Roman" w:hAnsi="Times New Roman"/>
          <w:color w:val="000000" w:themeColor="text1"/>
        </w:rPr>
        <w:t>9 points</w:t>
      </w:r>
    </w:p>
    <w:p w14:paraId="7422D022" w14:textId="4C9D6402" w:rsidR="007C3C7A" w:rsidRPr="00FD129D" w:rsidRDefault="007C3C7A" w:rsidP="007C3C7A">
      <w:pPr>
        <w:pStyle w:val="ListParagraph"/>
        <w:numPr>
          <w:ilvl w:val="0"/>
          <w:numId w:val="28"/>
        </w:numPr>
        <w:rPr>
          <w:rFonts w:ascii="Times New Roman" w:hAnsi="Times New Roman"/>
        </w:rPr>
      </w:pPr>
      <w:r>
        <w:rPr>
          <w:rFonts w:ascii="Times New Roman" w:hAnsi="Times New Roman"/>
          <w:color w:val="000000" w:themeColor="text1"/>
        </w:rPr>
        <w:t xml:space="preserve">High Needs Populations Served – </w:t>
      </w:r>
      <w:r w:rsidR="008741FC">
        <w:rPr>
          <w:rFonts w:ascii="Times New Roman" w:hAnsi="Times New Roman"/>
          <w:color w:val="000000" w:themeColor="text1"/>
        </w:rPr>
        <w:t>6</w:t>
      </w:r>
      <w:r>
        <w:rPr>
          <w:rFonts w:ascii="Times New Roman" w:hAnsi="Times New Roman"/>
          <w:color w:val="000000" w:themeColor="text1"/>
        </w:rPr>
        <w:t xml:space="preserve"> points</w:t>
      </w:r>
    </w:p>
    <w:p w14:paraId="769791C6" w14:textId="5B75E182" w:rsidR="007C3C7A" w:rsidRPr="000C535D" w:rsidRDefault="007C3C7A" w:rsidP="007C3C7A">
      <w:pPr>
        <w:pStyle w:val="ListParagraph"/>
        <w:numPr>
          <w:ilvl w:val="0"/>
          <w:numId w:val="28"/>
        </w:numPr>
        <w:rPr>
          <w:rFonts w:ascii="Times New Roman" w:hAnsi="Times New Roman"/>
        </w:rPr>
      </w:pPr>
      <w:r>
        <w:rPr>
          <w:rFonts w:ascii="Times New Roman" w:hAnsi="Times New Roman"/>
          <w:color w:val="000000" w:themeColor="text1"/>
        </w:rPr>
        <w:t>Equity Factors – 1</w:t>
      </w:r>
      <w:r w:rsidR="008741FC">
        <w:rPr>
          <w:rFonts w:ascii="Times New Roman" w:hAnsi="Times New Roman"/>
          <w:color w:val="000000" w:themeColor="text1"/>
        </w:rPr>
        <w:t>6</w:t>
      </w:r>
      <w:r>
        <w:rPr>
          <w:rFonts w:ascii="Times New Roman" w:hAnsi="Times New Roman"/>
          <w:color w:val="000000" w:themeColor="text1"/>
        </w:rPr>
        <w:t xml:space="preserve"> points</w:t>
      </w:r>
    </w:p>
    <w:p w14:paraId="2FC048A6" w14:textId="7476515C" w:rsidR="007C3C7A" w:rsidRDefault="007C3C7A" w:rsidP="007C3C7A">
      <w:pPr>
        <w:pStyle w:val="ListParagraph"/>
        <w:numPr>
          <w:ilvl w:val="0"/>
          <w:numId w:val="28"/>
        </w:numPr>
        <w:rPr>
          <w:rFonts w:ascii="Times New Roman" w:hAnsi="Times New Roman"/>
        </w:rPr>
      </w:pPr>
      <w:r>
        <w:rPr>
          <w:rFonts w:ascii="Times New Roman" w:hAnsi="Times New Roman"/>
        </w:rPr>
        <w:t xml:space="preserve">Housing First – </w:t>
      </w:r>
      <w:r w:rsidR="008741FC">
        <w:rPr>
          <w:rFonts w:ascii="Times New Roman" w:hAnsi="Times New Roman"/>
        </w:rPr>
        <w:t>10</w:t>
      </w:r>
      <w:r>
        <w:rPr>
          <w:rFonts w:ascii="Times New Roman" w:hAnsi="Times New Roman"/>
        </w:rPr>
        <w:t xml:space="preserve"> points</w:t>
      </w:r>
    </w:p>
    <w:p w14:paraId="7EAFDB8C" w14:textId="20FE4FE2" w:rsidR="007C3C7A" w:rsidRDefault="007C3C7A" w:rsidP="007C3C7A">
      <w:pPr>
        <w:pStyle w:val="ListParagraph"/>
        <w:numPr>
          <w:ilvl w:val="0"/>
          <w:numId w:val="28"/>
        </w:numPr>
        <w:rPr>
          <w:rFonts w:ascii="Times New Roman" w:hAnsi="Times New Roman"/>
        </w:rPr>
      </w:pPr>
      <w:r>
        <w:rPr>
          <w:rFonts w:ascii="Times New Roman" w:hAnsi="Times New Roman"/>
        </w:rPr>
        <w:t xml:space="preserve">Local Collaborations – </w:t>
      </w:r>
      <w:r w:rsidR="008741FC">
        <w:rPr>
          <w:rFonts w:ascii="Times New Roman" w:hAnsi="Times New Roman"/>
        </w:rPr>
        <w:t>10</w:t>
      </w:r>
      <w:r>
        <w:rPr>
          <w:rFonts w:ascii="Times New Roman" w:hAnsi="Times New Roman"/>
        </w:rPr>
        <w:t xml:space="preserve"> points</w:t>
      </w:r>
    </w:p>
    <w:p w14:paraId="3B86827F" w14:textId="311B6911" w:rsidR="007C3C7A" w:rsidRPr="000C535D" w:rsidRDefault="007C3C7A" w:rsidP="007C3C7A">
      <w:pPr>
        <w:pStyle w:val="ListParagraph"/>
        <w:numPr>
          <w:ilvl w:val="0"/>
          <w:numId w:val="28"/>
        </w:numPr>
        <w:rPr>
          <w:rFonts w:ascii="Times New Roman" w:hAnsi="Times New Roman"/>
        </w:rPr>
      </w:pPr>
      <w:r>
        <w:rPr>
          <w:rFonts w:ascii="Times New Roman" w:hAnsi="Times New Roman"/>
        </w:rPr>
        <w:t xml:space="preserve">Contract Administration – </w:t>
      </w:r>
      <w:r w:rsidR="008741FC">
        <w:rPr>
          <w:rFonts w:ascii="Times New Roman" w:hAnsi="Times New Roman"/>
        </w:rPr>
        <w:t>13</w:t>
      </w:r>
      <w:r>
        <w:rPr>
          <w:rFonts w:ascii="Times New Roman" w:hAnsi="Times New Roman"/>
        </w:rPr>
        <w:t xml:space="preserve"> points</w:t>
      </w:r>
    </w:p>
    <w:p w14:paraId="324906B3" w14:textId="3DE5F673" w:rsidR="007C3C7A" w:rsidRDefault="007C3C7A" w:rsidP="007C3C7A">
      <w:pPr>
        <w:pStyle w:val="ListParagraph"/>
        <w:numPr>
          <w:ilvl w:val="0"/>
          <w:numId w:val="28"/>
        </w:numPr>
        <w:rPr>
          <w:rFonts w:ascii="Times New Roman" w:hAnsi="Times New Roman"/>
        </w:rPr>
      </w:pPr>
      <w:r>
        <w:rPr>
          <w:rFonts w:ascii="Times New Roman" w:hAnsi="Times New Roman"/>
        </w:rPr>
        <w:t>Other Item</w:t>
      </w:r>
      <w:r w:rsidR="008741FC">
        <w:rPr>
          <w:rFonts w:ascii="Times New Roman" w:hAnsi="Times New Roman"/>
        </w:rPr>
        <w:t>s</w:t>
      </w:r>
      <w:r w:rsidRPr="000C535D">
        <w:rPr>
          <w:rFonts w:ascii="Times New Roman" w:hAnsi="Times New Roman"/>
        </w:rPr>
        <w:t xml:space="preserve"> – </w:t>
      </w:r>
      <w:r w:rsidR="008741FC">
        <w:rPr>
          <w:rFonts w:ascii="Times New Roman" w:hAnsi="Times New Roman"/>
        </w:rPr>
        <w:t>6</w:t>
      </w:r>
      <w:r w:rsidRPr="000C535D">
        <w:rPr>
          <w:rFonts w:ascii="Times New Roman" w:hAnsi="Times New Roman"/>
        </w:rPr>
        <w:t xml:space="preserve"> points</w:t>
      </w:r>
    </w:p>
    <w:p w14:paraId="0C27280F" w14:textId="2575EC18" w:rsidR="008741FC" w:rsidRDefault="008741FC" w:rsidP="008741FC">
      <w:r>
        <w:t>The scoring schema for local CoC Bonus projects will be organized similarly to the DV Bonus scoring tool and total 100 points. Points dedicated specifically to DV Emergency Transfer and Victim Centered Practices will favor Lived Experience inclusion.</w:t>
      </w:r>
    </w:p>
    <w:p w14:paraId="3864A9CE" w14:textId="77777777" w:rsidR="008741FC" w:rsidRDefault="008741FC" w:rsidP="008741FC"/>
    <w:p w14:paraId="759328BA" w14:textId="7BBF0516" w:rsidR="008741FC" w:rsidRDefault="008741FC" w:rsidP="008741FC">
      <w:r>
        <w:t>Local scoring frameworks (and processes) are submitted and reviewed by HUD. Both DV and CoC Bonus project applications will receive a final ranking with all other projects to obtain a single Priority Listing.</w:t>
      </w:r>
    </w:p>
    <w:p w14:paraId="298E4B87" w14:textId="77777777" w:rsidR="008741FC" w:rsidRDefault="008741FC" w:rsidP="008741FC"/>
    <w:p w14:paraId="07201A07" w14:textId="577DA262" w:rsidR="008741FC" w:rsidRDefault="008741FC" w:rsidP="008741FC">
      <w:r>
        <w:t xml:space="preserve">HUD has its own scoring process that covers the CoC Application starting on page 81 of the NOFO. Applicants are encouraged to review those scoring </w:t>
      </w:r>
      <w:r w:rsidR="00A87F8E">
        <w:t>areas</w:t>
      </w:r>
      <w:r>
        <w:t xml:space="preserve"> and descriptions as well as the local scoring framework. </w:t>
      </w:r>
    </w:p>
    <w:p w14:paraId="67CD32E9" w14:textId="55DFB5FA" w:rsidR="007347F9" w:rsidRDefault="007347F9" w:rsidP="007347F9">
      <w:pPr>
        <w:pStyle w:val="Heading1"/>
        <w:rPr>
          <w:rFonts w:ascii="Times New Roman" w:hAnsi="Times New Roman"/>
        </w:rPr>
      </w:pPr>
      <w:bookmarkStart w:id="19" w:name="_Toc175306516"/>
      <w:r w:rsidRPr="007347F9">
        <w:rPr>
          <w:w w:val="110"/>
        </w:rPr>
        <w:t>Project Rating &amp; Ranking</w:t>
      </w:r>
      <w:bookmarkEnd w:id="19"/>
    </w:p>
    <w:p w14:paraId="3606E02E" w14:textId="3E2B7CCC" w:rsidR="00B66711" w:rsidRDefault="0087288C" w:rsidP="00036F02">
      <w:r>
        <w:t>P</w:t>
      </w:r>
      <w:r w:rsidR="00B66711">
        <w:t>rojects will be scored by a</w:t>
      </w:r>
      <w:r w:rsidR="00263DE2">
        <w:t xml:space="preserve"> non-conflicted, impartial </w:t>
      </w:r>
      <w:r w:rsidR="00B66711">
        <w:t xml:space="preserve">CoC Rating and Ranking Committee on </w:t>
      </w:r>
      <w:r w:rsidR="008F1588">
        <w:t>October 4</w:t>
      </w:r>
      <w:r w:rsidR="00263DE2">
        <w:t>, 2</w:t>
      </w:r>
      <w:r w:rsidR="00A22568">
        <w:t>024</w:t>
      </w:r>
      <w:r w:rsidR="00B66711">
        <w:t xml:space="preserve">.  The Committee’s recommendation will be brought to </w:t>
      </w:r>
      <w:r w:rsidR="00263DE2">
        <w:t xml:space="preserve">a special meeting of the CoC </w:t>
      </w:r>
      <w:r w:rsidR="007B42EF" w:rsidRPr="002530DF">
        <w:t>Executive</w:t>
      </w:r>
      <w:r w:rsidR="00263DE2" w:rsidRPr="002530DF">
        <w:t xml:space="preserve"> Board </w:t>
      </w:r>
      <w:r w:rsidR="00B66711" w:rsidRPr="002530DF">
        <w:t xml:space="preserve">for final approval on </w:t>
      </w:r>
      <w:r w:rsidR="008F1588">
        <w:t xml:space="preserve">October </w:t>
      </w:r>
      <w:r w:rsidR="00F97875">
        <w:t>4</w:t>
      </w:r>
      <w:r w:rsidR="00B66711" w:rsidRPr="002530DF">
        <w:t>, 20</w:t>
      </w:r>
      <w:r w:rsidR="00263DE2" w:rsidRPr="002530DF">
        <w:t>2</w:t>
      </w:r>
      <w:r w:rsidR="008F1588">
        <w:t>4</w:t>
      </w:r>
      <w:r w:rsidR="00B66711" w:rsidRPr="002530DF">
        <w:t>.</w:t>
      </w:r>
    </w:p>
    <w:p w14:paraId="25892ACF" w14:textId="77777777" w:rsidR="00CA519F" w:rsidRDefault="00CA519F" w:rsidP="00036F02"/>
    <w:p w14:paraId="110471D7" w14:textId="216D3829" w:rsidR="004C5F22" w:rsidRDefault="00CA519F" w:rsidP="00036F02">
      <w:r>
        <w:t>All renewal projects</w:t>
      </w:r>
      <w:r w:rsidR="004C5F22">
        <w:t xml:space="preserve"> will be rated and ranked using </w:t>
      </w:r>
      <w:r w:rsidR="004B0CB2">
        <w:t xml:space="preserve">prior </w:t>
      </w:r>
      <w:r>
        <w:t xml:space="preserve">contract year </w:t>
      </w:r>
      <w:r w:rsidR="004C5F22">
        <w:t xml:space="preserve">performance information, </w:t>
      </w:r>
      <w:r w:rsidR="001169A8">
        <w:t>the advancement of racial equity</w:t>
      </w:r>
      <w:r>
        <w:t xml:space="preserve"> factors</w:t>
      </w:r>
      <w:r w:rsidR="001169A8">
        <w:t xml:space="preserve"> and contract compliance.</w:t>
      </w:r>
      <w:r>
        <w:t xml:space="preserve"> New project submissions will be rated using a local form designed off the CoC Rating and Ranking Tool v.7.</w:t>
      </w:r>
      <w:r w:rsidR="000175B0">
        <w:t xml:space="preserve"> </w:t>
      </w:r>
      <w:r w:rsidR="000175B0" w:rsidRPr="00252160">
        <w:rPr>
          <w:u w:val="single"/>
        </w:rPr>
        <w:t xml:space="preserve">Rating and ranking will also consider information submitted on the </w:t>
      </w:r>
      <w:r w:rsidR="00252160" w:rsidRPr="00252160">
        <w:rPr>
          <w:u w:val="single"/>
        </w:rPr>
        <w:t>Project Application Cover Sheet</w:t>
      </w:r>
      <w:r w:rsidR="000175B0" w:rsidRPr="00252160">
        <w:rPr>
          <w:u w:val="single"/>
        </w:rPr>
        <w:t>.</w:t>
      </w:r>
    </w:p>
    <w:p w14:paraId="150BD669" w14:textId="77777777" w:rsidR="000C535D" w:rsidRDefault="000C535D" w:rsidP="00036F02"/>
    <w:p w14:paraId="40D31C27" w14:textId="2BC03AB2" w:rsidR="00B66711" w:rsidRDefault="00A1305B" w:rsidP="00036F02">
      <w:r>
        <w:lastRenderedPageBreak/>
        <w:t>Project ranking</w:t>
      </w:r>
      <w:r w:rsidR="007B42EF">
        <w:t xml:space="preserve"> </w:t>
      </w:r>
      <w:r w:rsidR="00A24765">
        <w:t xml:space="preserve">will be </w:t>
      </w:r>
      <w:r w:rsidR="00CA519F">
        <w:t xml:space="preserve">forwarded via email to all applicants and posted publicly </w:t>
      </w:r>
      <w:r w:rsidR="00C83F74" w:rsidRPr="004837CB">
        <w:rPr>
          <w:color w:val="000000" w:themeColor="text1"/>
        </w:rPr>
        <w:t xml:space="preserve">by </w:t>
      </w:r>
      <w:r w:rsidR="00274827">
        <w:rPr>
          <w:b/>
          <w:color w:val="000000" w:themeColor="text1"/>
        </w:rPr>
        <w:t>Thursday</w:t>
      </w:r>
      <w:r w:rsidR="004D0411" w:rsidRPr="004837CB">
        <w:rPr>
          <w:b/>
          <w:color w:val="000000" w:themeColor="text1"/>
        </w:rPr>
        <w:t xml:space="preserve">, </w:t>
      </w:r>
      <w:r w:rsidR="00FF5B46">
        <w:rPr>
          <w:b/>
          <w:color w:val="000000" w:themeColor="text1"/>
        </w:rPr>
        <w:t>October</w:t>
      </w:r>
      <w:r w:rsidR="008F6A16">
        <w:rPr>
          <w:b/>
          <w:color w:val="000000" w:themeColor="text1"/>
        </w:rPr>
        <w:t xml:space="preserve"> </w:t>
      </w:r>
      <w:r w:rsidR="00274827">
        <w:rPr>
          <w:b/>
          <w:color w:val="000000" w:themeColor="text1"/>
        </w:rPr>
        <w:t>10</w:t>
      </w:r>
      <w:r w:rsidR="004D0411" w:rsidRPr="004837CB">
        <w:rPr>
          <w:b/>
          <w:color w:val="000000" w:themeColor="text1"/>
        </w:rPr>
        <w:t>, 20</w:t>
      </w:r>
      <w:r w:rsidR="007B42EF" w:rsidRPr="004837CB">
        <w:rPr>
          <w:b/>
          <w:color w:val="000000" w:themeColor="text1"/>
        </w:rPr>
        <w:t>2</w:t>
      </w:r>
      <w:r w:rsidR="00FF5B46">
        <w:rPr>
          <w:b/>
          <w:color w:val="000000" w:themeColor="text1"/>
        </w:rPr>
        <w:t>4</w:t>
      </w:r>
      <w:r w:rsidR="004D0411">
        <w:t>.</w:t>
      </w:r>
    </w:p>
    <w:p w14:paraId="7DEBDD08" w14:textId="2D0AD67E" w:rsidR="004D0411" w:rsidRDefault="004D0411" w:rsidP="004D0411">
      <w:pPr>
        <w:pStyle w:val="Heading1"/>
        <w:rPr>
          <w:w w:val="110"/>
        </w:rPr>
      </w:pPr>
      <w:bookmarkStart w:id="20" w:name="_Toc175306517"/>
      <w:r>
        <w:rPr>
          <w:w w:val="110"/>
        </w:rPr>
        <w:t>Appeals</w:t>
      </w:r>
      <w:bookmarkEnd w:id="20"/>
      <w:r w:rsidR="004329D0">
        <w:rPr>
          <w:w w:val="110"/>
        </w:rPr>
        <w:t xml:space="preserve"> </w:t>
      </w:r>
    </w:p>
    <w:p w14:paraId="5C8B6614" w14:textId="2D889919" w:rsidR="004D0411" w:rsidRPr="00E31774" w:rsidRDefault="00A953FA" w:rsidP="00036F02">
      <w:pPr>
        <w:rPr>
          <w:color w:val="000000" w:themeColor="text1"/>
        </w:rPr>
      </w:pPr>
      <w:r>
        <w:t xml:space="preserve">Due to necessary technical review, rating and ranking, </w:t>
      </w:r>
      <w:r w:rsidR="00FB0DF7">
        <w:t>and approval by</w:t>
      </w:r>
      <w:r>
        <w:t xml:space="preserve"> the CoC Executive Boar</w:t>
      </w:r>
      <w:r w:rsidR="00FB0DF7">
        <w:t xml:space="preserve">d, </w:t>
      </w:r>
      <w:r>
        <w:t xml:space="preserve"> selection of projects to be included in the CA-516 Consolidated </w:t>
      </w:r>
      <w:r w:rsidRPr="00E31774">
        <w:rPr>
          <w:color w:val="000000" w:themeColor="text1"/>
        </w:rPr>
        <w:t>application will be</w:t>
      </w:r>
      <w:r w:rsidR="00FB0DF7">
        <w:rPr>
          <w:color w:val="000000" w:themeColor="text1"/>
        </w:rPr>
        <w:t xml:space="preserve"> considered</w:t>
      </w:r>
      <w:r w:rsidRPr="00E31774">
        <w:rPr>
          <w:color w:val="000000" w:themeColor="text1"/>
        </w:rPr>
        <w:t xml:space="preserve"> </w:t>
      </w:r>
      <w:r w:rsidRPr="00E31774">
        <w:rPr>
          <w:b/>
          <w:color w:val="000000" w:themeColor="text1"/>
        </w:rPr>
        <w:t>final</w:t>
      </w:r>
      <w:r w:rsidRPr="00E31774">
        <w:rPr>
          <w:color w:val="000000" w:themeColor="text1"/>
        </w:rPr>
        <w:t>.</w:t>
      </w:r>
    </w:p>
    <w:p w14:paraId="46993CC7" w14:textId="77777777" w:rsidR="001C75B7" w:rsidRDefault="001C75B7" w:rsidP="00036F02">
      <w:pPr>
        <w:rPr>
          <w:color w:val="000000" w:themeColor="text1"/>
        </w:rPr>
      </w:pPr>
    </w:p>
    <w:p w14:paraId="65E39B81" w14:textId="7515DB60" w:rsidR="00FB0DF7" w:rsidRDefault="00FB0DF7" w:rsidP="00036F02">
      <w:pPr>
        <w:rPr>
          <w:color w:val="000000" w:themeColor="text1"/>
        </w:rPr>
      </w:pPr>
      <w:r>
        <w:rPr>
          <w:color w:val="000000" w:themeColor="text1"/>
        </w:rPr>
        <w:t xml:space="preserve">If however, applicants deem that </w:t>
      </w:r>
      <w:r w:rsidR="00855940">
        <w:rPr>
          <w:color w:val="000000" w:themeColor="text1"/>
        </w:rPr>
        <w:t>they’ve made attempts to participate in the CoC planning or competitive process and believe they were denied the right to participate in a reasonable manner, they may access information on page 121 of the NOFO about different types of appeals.</w:t>
      </w:r>
    </w:p>
    <w:p w14:paraId="07949876" w14:textId="77777777" w:rsidR="00855940" w:rsidRDefault="00855940" w:rsidP="00855940">
      <w:pPr>
        <w:rPr>
          <w:color w:val="000000" w:themeColor="text1"/>
        </w:rPr>
      </w:pPr>
    </w:p>
    <w:p w14:paraId="5EF7F565" w14:textId="698DFFA0" w:rsidR="00855940" w:rsidRPr="00E31774" w:rsidRDefault="00855940" w:rsidP="00855940">
      <w:pPr>
        <w:rPr>
          <w:color w:val="000000" w:themeColor="text1"/>
        </w:rPr>
      </w:pPr>
      <w:r w:rsidRPr="00E31774">
        <w:rPr>
          <w:color w:val="000000" w:themeColor="text1"/>
        </w:rPr>
        <w:t>If HUD finds that the solo applicant was not permitted to participate in the Continuum of Care process in a reasonable manner, then HUD may award the grant to that solo applicant and may direct the CoC to take remedial steps to ensure reasonable participation in the future.  HUD may also reduce the consolidated award to CA-516.</w:t>
      </w:r>
    </w:p>
    <w:p w14:paraId="7A02EEDF" w14:textId="479530CB" w:rsidR="00F22E41" w:rsidRDefault="00855940" w:rsidP="00F22E41">
      <w:pPr>
        <w:pStyle w:val="Heading1"/>
        <w:rPr>
          <w:w w:val="110"/>
        </w:rPr>
      </w:pPr>
      <w:bookmarkStart w:id="21" w:name="_Toc175306518"/>
      <w:r>
        <w:rPr>
          <w:w w:val="110"/>
        </w:rPr>
        <w:t>T</w:t>
      </w:r>
      <w:r w:rsidR="00F22E41">
        <w:rPr>
          <w:w w:val="110"/>
        </w:rPr>
        <w:t>echnical Assistance</w:t>
      </w:r>
      <w:bookmarkEnd w:id="21"/>
    </w:p>
    <w:p w14:paraId="5D92D66C" w14:textId="524DE6B3" w:rsidR="00A953FA" w:rsidRDefault="00C460DF" w:rsidP="00036F02">
      <w:r>
        <w:t>A mandatory</w:t>
      </w:r>
      <w:r w:rsidR="00F22E41">
        <w:t xml:space="preserve"> Technical Assistance Session </w:t>
      </w:r>
      <w:r>
        <w:t>covering the basics of the HUD NOFO is scheduled for</w:t>
      </w:r>
      <w:r w:rsidR="00A964A0">
        <w:t xml:space="preserve"> August </w:t>
      </w:r>
      <w:r>
        <w:t>26</w:t>
      </w:r>
      <w:r w:rsidR="00A964A0">
        <w:t>, 202</w:t>
      </w:r>
      <w:r>
        <w:t>4</w:t>
      </w:r>
      <w:r w:rsidR="00F22E41">
        <w:t xml:space="preserve">.  </w:t>
      </w:r>
      <w:r w:rsidR="00A964A0" w:rsidRPr="00A964A0">
        <w:rPr>
          <w:b/>
          <w:bCs/>
        </w:rPr>
        <w:t>A</w:t>
      </w:r>
      <w:r w:rsidR="00E14BFC">
        <w:rPr>
          <w:b/>
          <w:bCs/>
        </w:rPr>
        <w:t xml:space="preserve">ll applicants should access </w:t>
      </w:r>
      <w:r w:rsidR="00F22E41">
        <w:rPr>
          <w:b/>
        </w:rPr>
        <w:t xml:space="preserve">SAM registration </w:t>
      </w:r>
      <w:r w:rsidR="00E14BFC">
        <w:rPr>
          <w:b/>
        </w:rPr>
        <w:t xml:space="preserve">to obtain a </w:t>
      </w:r>
      <w:r w:rsidR="00972225">
        <w:rPr>
          <w:b/>
        </w:rPr>
        <w:t xml:space="preserve">Unique </w:t>
      </w:r>
      <w:r w:rsidR="000011AF">
        <w:rPr>
          <w:b/>
        </w:rPr>
        <w:t>Identifier</w:t>
      </w:r>
      <w:r w:rsidR="004758FF">
        <w:rPr>
          <w:b/>
        </w:rPr>
        <w:t xml:space="preserve"> prior to the </w:t>
      </w:r>
      <w:r w:rsidR="00642CDF">
        <w:rPr>
          <w:b/>
        </w:rPr>
        <w:t>September 3rd</w:t>
      </w:r>
      <w:r w:rsidR="004758FF">
        <w:rPr>
          <w:b/>
        </w:rPr>
        <w:t xml:space="preserve"> session</w:t>
      </w:r>
      <w:r w:rsidR="00F22E41">
        <w:t xml:space="preserve">.  See </w:t>
      </w:r>
      <w:r w:rsidR="003210FE">
        <w:t xml:space="preserve">the </w:t>
      </w:r>
      <w:r w:rsidR="00F22E41">
        <w:t>Recommended Steps</w:t>
      </w:r>
      <w:r w:rsidR="00E42380">
        <w:t xml:space="preserve"> section</w:t>
      </w:r>
      <w:r w:rsidR="003210FE">
        <w:t xml:space="preserve"> in this NOFA</w:t>
      </w:r>
      <w:r w:rsidR="00F22E41">
        <w:t xml:space="preserve">, for </w:t>
      </w:r>
      <w:r w:rsidR="00E42380">
        <w:t>UEI</w:t>
      </w:r>
      <w:r w:rsidR="00F22E41">
        <w:t xml:space="preserve"> and SAM </w:t>
      </w:r>
      <w:r w:rsidR="000011AF">
        <w:t xml:space="preserve">web links </w:t>
      </w:r>
      <w:r w:rsidR="003210FE">
        <w:t xml:space="preserve">in Recommended </w:t>
      </w:r>
      <w:r w:rsidR="000011AF">
        <w:t>Steps To Apply.</w:t>
      </w:r>
    </w:p>
    <w:p w14:paraId="1B54C411" w14:textId="77777777" w:rsidR="00202A75" w:rsidRDefault="00202A75" w:rsidP="00036F02"/>
    <w:p w14:paraId="51DD4BAC" w14:textId="21EC5F8D" w:rsidR="00F22E41" w:rsidRDefault="00202A75" w:rsidP="00202A75">
      <w:pPr>
        <w:rPr>
          <w:w w:val="110"/>
        </w:rPr>
      </w:pPr>
      <w:bookmarkStart w:id="22" w:name="_Toc175306519"/>
      <w:r w:rsidRPr="00202A75">
        <w:rPr>
          <w:rStyle w:val="Heading1Char"/>
        </w:rPr>
        <w:t>Questions:</w:t>
      </w:r>
      <w:bookmarkEnd w:id="22"/>
    </w:p>
    <w:p w14:paraId="0DE85B34" w14:textId="03A75BB5" w:rsidR="00C015DF" w:rsidRDefault="00C015DF" w:rsidP="00036F02">
      <w:r>
        <w:t xml:space="preserve">Questions </w:t>
      </w:r>
      <w:r w:rsidR="00A964A0">
        <w:t xml:space="preserve">about the </w:t>
      </w:r>
      <w:r w:rsidR="00C45404">
        <w:t xml:space="preserve">CoC </w:t>
      </w:r>
      <w:r w:rsidR="00A964A0">
        <w:t xml:space="preserve">NOFO or Application process </w:t>
      </w:r>
      <w:r>
        <w:t xml:space="preserve">may be directed </w:t>
      </w:r>
      <w:r w:rsidR="00830C2A">
        <w:t>a</w:t>
      </w:r>
      <w:r>
        <w:t>s</w:t>
      </w:r>
      <w:r w:rsidR="00830C2A">
        <w:t xml:space="preserve"> follows</w:t>
      </w:r>
      <w:r>
        <w:t>:</w:t>
      </w:r>
    </w:p>
    <w:p w14:paraId="18C8CB3B" w14:textId="77777777" w:rsidR="00830C2A" w:rsidRDefault="00830C2A" w:rsidP="002C4DE0">
      <w:pPr>
        <w:rPr>
          <w:b/>
          <w:bCs/>
          <w:color w:val="000000"/>
          <w:sz w:val="22"/>
          <w:szCs w:val="22"/>
        </w:rPr>
      </w:pPr>
    </w:p>
    <w:p w14:paraId="3E566454" w14:textId="6176773A" w:rsidR="002C4DE0" w:rsidRPr="002C4DE0" w:rsidRDefault="002C4DE0" w:rsidP="002C4DE0">
      <w:pPr>
        <w:rPr>
          <w:b/>
          <w:bCs/>
          <w:color w:val="000000"/>
          <w:sz w:val="22"/>
          <w:szCs w:val="22"/>
        </w:rPr>
      </w:pPr>
      <w:r w:rsidRPr="002C4DE0">
        <w:rPr>
          <w:b/>
          <w:bCs/>
          <w:color w:val="000000"/>
          <w:sz w:val="22"/>
          <w:szCs w:val="22"/>
        </w:rPr>
        <w:t>Shawnna Flanigan</w:t>
      </w:r>
    </w:p>
    <w:p w14:paraId="1353AE07" w14:textId="77777777" w:rsidR="002C4DE0" w:rsidRPr="002C4DE0" w:rsidRDefault="002C4DE0" w:rsidP="002C4DE0">
      <w:pPr>
        <w:rPr>
          <w:b/>
          <w:bCs/>
          <w:color w:val="000000"/>
          <w:sz w:val="22"/>
          <w:szCs w:val="22"/>
        </w:rPr>
      </w:pPr>
      <w:r w:rsidRPr="002C4DE0">
        <w:rPr>
          <w:b/>
          <w:bCs/>
          <w:color w:val="000000"/>
          <w:sz w:val="22"/>
          <w:szCs w:val="22"/>
        </w:rPr>
        <w:t>Associate Project Coordinator</w:t>
      </w:r>
    </w:p>
    <w:p w14:paraId="0C480F46" w14:textId="77777777" w:rsidR="002C4DE0" w:rsidRPr="002C4DE0" w:rsidRDefault="002C4DE0" w:rsidP="002C4DE0">
      <w:pPr>
        <w:rPr>
          <w:b/>
          <w:bCs/>
          <w:color w:val="000000"/>
          <w:sz w:val="22"/>
          <w:szCs w:val="22"/>
        </w:rPr>
      </w:pPr>
      <w:r w:rsidRPr="002C4DE0">
        <w:rPr>
          <w:b/>
          <w:bCs/>
          <w:color w:val="000000"/>
          <w:sz w:val="22"/>
          <w:szCs w:val="22"/>
        </w:rPr>
        <w:t>City of Redding Housing Department 530.225.4299</w:t>
      </w:r>
    </w:p>
    <w:p w14:paraId="437EA3E8" w14:textId="77777777" w:rsidR="002C4DE0" w:rsidRPr="002C4DE0" w:rsidRDefault="002C4DE0" w:rsidP="002C4DE0">
      <w:pPr>
        <w:rPr>
          <w:b/>
          <w:bCs/>
          <w:color w:val="000000"/>
          <w:sz w:val="22"/>
          <w:szCs w:val="22"/>
        </w:rPr>
      </w:pPr>
      <w:r w:rsidRPr="002C4DE0">
        <w:rPr>
          <w:b/>
          <w:bCs/>
          <w:color w:val="000000"/>
          <w:sz w:val="22"/>
          <w:szCs w:val="22"/>
        </w:rPr>
        <w:t>777 Cypress Ave. Redding, CA 96001</w:t>
      </w:r>
    </w:p>
    <w:p w14:paraId="6C62CCF3" w14:textId="77777777" w:rsidR="002C4DE0" w:rsidRPr="002C4DE0" w:rsidRDefault="002C4DE0" w:rsidP="002C4DE0">
      <w:pPr>
        <w:rPr>
          <w:b/>
          <w:bCs/>
          <w:color w:val="000000"/>
          <w:sz w:val="22"/>
          <w:szCs w:val="22"/>
        </w:rPr>
      </w:pPr>
      <w:r w:rsidRPr="002C4DE0">
        <w:rPr>
          <w:b/>
          <w:bCs/>
          <w:color w:val="000000"/>
          <w:sz w:val="22"/>
          <w:szCs w:val="22"/>
        </w:rPr>
        <w:t>sflanigan@cityofredding.org</w:t>
      </w:r>
    </w:p>
    <w:p w14:paraId="255D8608" w14:textId="77777777" w:rsidR="002C4DE0" w:rsidRPr="002C4DE0" w:rsidRDefault="0071627C" w:rsidP="002C4DE0">
      <w:pPr>
        <w:rPr>
          <w:b/>
          <w:bCs/>
          <w:color w:val="000000"/>
          <w:sz w:val="22"/>
          <w:szCs w:val="22"/>
        </w:rPr>
      </w:pPr>
      <w:hyperlink r:id="rId23" w:history="1">
        <w:r w:rsidR="002C4DE0" w:rsidRPr="002C4DE0">
          <w:rPr>
            <w:rStyle w:val="Hyperlink"/>
            <w:b/>
            <w:bCs/>
            <w:sz w:val="22"/>
            <w:szCs w:val="22"/>
          </w:rPr>
          <w:t>www.cityofredding.org</w:t>
        </w:r>
      </w:hyperlink>
    </w:p>
    <w:p w14:paraId="510E78AB" w14:textId="6C0A18BE" w:rsidR="00F22E41" w:rsidRDefault="002C4DE0" w:rsidP="00F22E41">
      <w:pPr>
        <w:pStyle w:val="Heading1"/>
        <w:rPr>
          <w:w w:val="110"/>
        </w:rPr>
      </w:pPr>
      <w:bookmarkStart w:id="23" w:name="_Toc175306520"/>
      <w:r>
        <w:rPr>
          <w:w w:val="110"/>
        </w:rPr>
        <w:t>R</w:t>
      </w:r>
      <w:r w:rsidR="00F22E41">
        <w:rPr>
          <w:w w:val="110"/>
        </w:rPr>
        <w:t>ecommended Steps</w:t>
      </w:r>
      <w:r w:rsidR="00670F11">
        <w:rPr>
          <w:w w:val="110"/>
        </w:rPr>
        <w:t xml:space="preserve"> To</w:t>
      </w:r>
      <w:r w:rsidR="00C061FA">
        <w:rPr>
          <w:w w:val="110"/>
        </w:rPr>
        <w:t xml:space="preserve"> Start the Application Process</w:t>
      </w:r>
      <w:bookmarkEnd w:id="23"/>
    </w:p>
    <w:p w14:paraId="33380DC4" w14:textId="77777777" w:rsidR="00F22E41" w:rsidRPr="00B2465C" w:rsidRDefault="00F22E41" w:rsidP="00036F02">
      <w:r w:rsidRPr="00B2465C">
        <w:t>Potential applicants are urged to take the following steps as soon as possible:</w:t>
      </w:r>
    </w:p>
    <w:p w14:paraId="07401B26" w14:textId="16266842" w:rsidR="00036F02" w:rsidRPr="00B2465C" w:rsidRDefault="00BD028B" w:rsidP="00BD028B">
      <w:pPr>
        <w:pStyle w:val="ListParagraph"/>
        <w:numPr>
          <w:ilvl w:val="0"/>
          <w:numId w:val="29"/>
        </w:numPr>
        <w:rPr>
          <w:rFonts w:ascii="Times New Roman" w:hAnsi="Times New Roman"/>
        </w:rPr>
      </w:pPr>
      <w:r w:rsidRPr="00B2465C">
        <w:rPr>
          <w:rFonts w:ascii="Times New Roman" w:hAnsi="Times New Roman"/>
        </w:rPr>
        <w:t xml:space="preserve">Obtain a </w:t>
      </w:r>
      <w:r w:rsidR="00C015DF" w:rsidRPr="00B2465C">
        <w:rPr>
          <w:rFonts w:ascii="Times New Roman" w:hAnsi="Times New Roman"/>
        </w:rPr>
        <w:t>U</w:t>
      </w:r>
      <w:r w:rsidR="00670F11" w:rsidRPr="00B2465C">
        <w:rPr>
          <w:rFonts w:ascii="Times New Roman" w:hAnsi="Times New Roman"/>
        </w:rPr>
        <w:t>nique Entity Identifier</w:t>
      </w:r>
      <w:r w:rsidR="000E3426" w:rsidRPr="00B2465C">
        <w:rPr>
          <w:rFonts w:ascii="Times New Roman" w:hAnsi="Times New Roman"/>
        </w:rPr>
        <w:t xml:space="preserve"> (UEI)</w:t>
      </w:r>
      <w:r w:rsidR="00C015DF" w:rsidRPr="00B2465C">
        <w:rPr>
          <w:rFonts w:ascii="Times New Roman" w:hAnsi="Times New Roman"/>
        </w:rPr>
        <w:t xml:space="preserve"> </w:t>
      </w:r>
      <w:r w:rsidRPr="00B2465C">
        <w:rPr>
          <w:rFonts w:ascii="Times New Roman" w:hAnsi="Times New Roman"/>
        </w:rPr>
        <w:t xml:space="preserve">online at </w:t>
      </w:r>
      <w:hyperlink r:id="rId24" w:history="1">
        <w:r w:rsidR="004056E7" w:rsidRPr="00B2465C">
          <w:rPr>
            <w:rStyle w:val="Hyperlink"/>
            <w:rFonts w:ascii="Times New Roman" w:hAnsi="Times New Roman"/>
          </w:rPr>
          <w:t>https://sam.directory/register</w:t>
        </w:r>
      </w:hyperlink>
      <w:r w:rsidR="004056E7" w:rsidRPr="00B2465C">
        <w:rPr>
          <w:rFonts w:ascii="Times New Roman" w:hAnsi="Times New Roman"/>
        </w:rPr>
        <w:t xml:space="preserve"> (you’ll need this for the application)</w:t>
      </w:r>
    </w:p>
    <w:p w14:paraId="00E7EA95" w14:textId="2A163484" w:rsidR="00256F38" w:rsidRPr="00B2465C" w:rsidRDefault="00256F38" w:rsidP="00256F38">
      <w:pPr>
        <w:pStyle w:val="ListParagraph"/>
        <w:numPr>
          <w:ilvl w:val="0"/>
          <w:numId w:val="29"/>
        </w:numPr>
        <w:rPr>
          <w:rFonts w:ascii="Times New Roman" w:hAnsi="Times New Roman"/>
        </w:rPr>
      </w:pPr>
      <w:r w:rsidRPr="00B2465C">
        <w:rPr>
          <w:rFonts w:ascii="Times New Roman" w:hAnsi="Times New Roman"/>
        </w:rPr>
        <w:t xml:space="preserve">Obtain a Unique Entity ID </w:t>
      </w:r>
      <w:hyperlink r:id="rId25" w:history="1">
        <w:r w:rsidRPr="00B2465C">
          <w:rPr>
            <w:rStyle w:val="Hyperlink"/>
            <w:rFonts w:ascii="Times New Roman" w:hAnsi="Times New Roman"/>
          </w:rPr>
          <w:t>https://sam.gov/content/duns-uei</w:t>
        </w:r>
      </w:hyperlink>
      <w:r w:rsidRPr="00B2465C">
        <w:rPr>
          <w:rFonts w:ascii="Times New Roman" w:hAnsi="Times New Roman"/>
        </w:rPr>
        <w:t xml:space="preserve"> </w:t>
      </w:r>
    </w:p>
    <w:p w14:paraId="2CDDAB2F" w14:textId="279BBC3C" w:rsidR="00256F38" w:rsidRPr="00B2465C" w:rsidRDefault="00256F38" w:rsidP="00256F38">
      <w:pPr>
        <w:pStyle w:val="ListParagraph"/>
        <w:numPr>
          <w:ilvl w:val="0"/>
          <w:numId w:val="29"/>
        </w:numPr>
        <w:rPr>
          <w:rFonts w:ascii="Times New Roman" w:hAnsi="Times New Roman"/>
        </w:rPr>
      </w:pPr>
      <w:r w:rsidRPr="00B2465C">
        <w:rPr>
          <w:rFonts w:ascii="Times New Roman" w:hAnsi="Times New Roman"/>
        </w:rPr>
        <w:t xml:space="preserve">Register for System for Award Management (SAM) at   </w:t>
      </w:r>
      <w:hyperlink r:id="rId26" w:history="1">
        <w:r w:rsidRPr="00B2465C">
          <w:rPr>
            <w:rStyle w:val="Hyperlink"/>
            <w:rFonts w:ascii="Times New Roman" w:hAnsi="Times New Roman"/>
          </w:rPr>
          <w:t>https://sam.gov/SAM/pages/public/loginFAQ.jsf</w:t>
        </w:r>
      </w:hyperlink>
    </w:p>
    <w:p w14:paraId="56E5D5DE" w14:textId="6AE2F140" w:rsidR="00BD028B" w:rsidRPr="00B2465C" w:rsidRDefault="00BD028B" w:rsidP="00BD028B">
      <w:pPr>
        <w:pStyle w:val="ListParagraph"/>
        <w:numPr>
          <w:ilvl w:val="0"/>
          <w:numId w:val="29"/>
        </w:numPr>
        <w:rPr>
          <w:rFonts w:ascii="Times New Roman" w:hAnsi="Times New Roman"/>
        </w:rPr>
      </w:pPr>
      <w:r w:rsidRPr="00B2465C">
        <w:rPr>
          <w:rFonts w:ascii="Times New Roman" w:hAnsi="Times New Roman"/>
        </w:rPr>
        <w:t xml:space="preserve">Set up an individual user profile on the e-Snaps electronic application site, </w:t>
      </w:r>
      <w:hyperlink r:id="rId27" w:history="1">
        <w:r w:rsidRPr="00B2465C">
          <w:rPr>
            <w:rStyle w:val="Hyperlink"/>
            <w:rFonts w:ascii="Times New Roman" w:hAnsi="Times New Roman"/>
          </w:rPr>
          <w:t>https://esnaps.hud.gov/grantium/frontoffice.jsf</w:t>
        </w:r>
      </w:hyperlink>
      <w:r w:rsidRPr="00B2465C">
        <w:rPr>
          <w:rFonts w:ascii="Times New Roman" w:hAnsi="Times New Roman"/>
        </w:rPr>
        <w:t xml:space="preserve">.  E-snaps guidance </w:t>
      </w:r>
      <w:r w:rsidR="000E3426" w:rsidRPr="00B2465C">
        <w:rPr>
          <w:rFonts w:ascii="Times New Roman" w:hAnsi="Times New Roman"/>
        </w:rPr>
        <w:t>is</w:t>
      </w:r>
      <w:r w:rsidRPr="00B2465C">
        <w:rPr>
          <w:rFonts w:ascii="Times New Roman" w:hAnsi="Times New Roman"/>
        </w:rPr>
        <w:t xml:space="preserve"> located at </w:t>
      </w:r>
      <w:hyperlink r:id="rId28" w:history="1">
        <w:r w:rsidRPr="00B2465C">
          <w:rPr>
            <w:rStyle w:val="Hyperlink"/>
            <w:rFonts w:ascii="Times New Roman" w:hAnsi="Times New Roman"/>
          </w:rPr>
          <w:t>https://www.hudexchange.info/programs/e-snaps/</w:t>
        </w:r>
      </w:hyperlink>
      <w:r w:rsidRPr="00B2465C">
        <w:rPr>
          <w:rFonts w:ascii="Times New Roman" w:hAnsi="Times New Roman"/>
        </w:rPr>
        <w:t xml:space="preserve">. </w:t>
      </w:r>
    </w:p>
    <w:p w14:paraId="4A4A9AFC" w14:textId="5D250EA0" w:rsidR="00072A66" w:rsidRPr="00B2465C" w:rsidRDefault="00072A66" w:rsidP="00072A66">
      <w:pPr>
        <w:pStyle w:val="ListParagraph"/>
        <w:numPr>
          <w:ilvl w:val="0"/>
          <w:numId w:val="29"/>
        </w:numPr>
        <w:rPr>
          <w:rFonts w:ascii="Times New Roman" w:hAnsi="Times New Roman"/>
        </w:rPr>
      </w:pPr>
      <w:r w:rsidRPr="00B2465C">
        <w:rPr>
          <w:rFonts w:ascii="Times New Roman" w:hAnsi="Times New Roman"/>
        </w:rPr>
        <w:t xml:space="preserve">If there have been changes to </w:t>
      </w:r>
      <w:r w:rsidR="00C015DF" w:rsidRPr="00B2465C">
        <w:rPr>
          <w:rFonts w:ascii="Times New Roman" w:hAnsi="Times New Roman"/>
        </w:rPr>
        <w:t>the project’s</w:t>
      </w:r>
      <w:r w:rsidRPr="00B2465C">
        <w:rPr>
          <w:rFonts w:ascii="Times New Roman" w:hAnsi="Times New Roman"/>
        </w:rPr>
        <w:t xml:space="preserve"> Authorized Representative since your last application, please see the Authorized Representative Resource </w:t>
      </w:r>
      <w:r w:rsidR="0038134E" w:rsidRPr="00B2465C">
        <w:rPr>
          <w:rFonts w:ascii="Times New Roman" w:hAnsi="Times New Roman"/>
        </w:rPr>
        <w:t xml:space="preserve">at </w:t>
      </w:r>
      <w:hyperlink r:id="rId29" w:history="1">
        <w:r w:rsidRPr="00B2465C">
          <w:rPr>
            <w:rStyle w:val="Hyperlink"/>
            <w:rFonts w:ascii="Times New Roman" w:hAnsi="Times New Roman"/>
          </w:rPr>
          <w:t>https://www.hudexchange.info/resource/2906/instructions-for-updating-coc-project-applicant-authorized-representative/</w:t>
        </w:r>
      </w:hyperlink>
    </w:p>
    <w:p w14:paraId="4121B6F8" w14:textId="77777777" w:rsidR="000E3426" w:rsidRDefault="00072A66" w:rsidP="00215F65">
      <w:pPr>
        <w:pStyle w:val="ListParagraph"/>
        <w:numPr>
          <w:ilvl w:val="0"/>
          <w:numId w:val="29"/>
        </w:numPr>
        <w:rPr>
          <w:rFonts w:ascii="Times New Roman" w:hAnsi="Times New Roman"/>
        </w:rPr>
      </w:pPr>
      <w:r w:rsidRPr="00B2465C">
        <w:rPr>
          <w:rFonts w:ascii="Times New Roman" w:hAnsi="Times New Roman"/>
        </w:rPr>
        <w:lastRenderedPageBreak/>
        <w:t xml:space="preserve">Once you have obtained </w:t>
      </w:r>
      <w:r w:rsidR="00C015DF" w:rsidRPr="00B2465C">
        <w:rPr>
          <w:rFonts w:ascii="Times New Roman" w:hAnsi="Times New Roman"/>
        </w:rPr>
        <w:t xml:space="preserve">the </w:t>
      </w:r>
      <w:r w:rsidR="000E3426" w:rsidRPr="00B2465C">
        <w:rPr>
          <w:rFonts w:ascii="Times New Roman" w:hAnsi="Times New Roman"/>
        </w:rPr>
        <w:t>UEI</w:t>
      </w:r>
      <w:r w:rsidR="00C015DF" w:rsidRPr="00B2465C">
        <w:rPr>
          <w:rFonts w:ascii="Times New Roman" w:hAnsi="Times New Roman"/>
        </w:rPr>
        <w:t xml:space="preserve"> number and a login to eSnaps</w:t>
      </w:r>
      <w:r w:rsidRPr="00B2465C">
        <w:rPr>
          <w:rFonts w:ascii="Times New Roman" w:hAnsi="Times New Roman"/>
        </w:rPr>
        <w:t xml:space="preserve"> set your organization up on the e-Snaps site on the Applicants tab.  </w:t>
      </w:r>
    </w:p>
    <w:p w14:paraId="72C9A2B5" w14:textId="1BC6BB41" w:rsidR="00E15D8D" w:rsidRDefault="00E15D8D" w:rsidP="00E15D8D">
      <w:pPr>
        <w:pStyle w:val="Heading1"/>
      </w:pPr>
      <w:bookmarkStart w:id="24" w:name="_Toc175306521"/>
      <w:r>
        <w:t>Schedule 1 – Detailed Timeline for 202</w:t>
      </w:r>
      <w:r w:rsidR="004329D0">
        <w:t>4</w:t>
      </w:r>
      <w:r>
        <w:t xml:space="preserve"> Local NOFA</w:t>
      </w:r>
      <w:bookmarkEnd w:id="24"/>
    </w:p>
    <w:tbl>
      <w:tblPr>
        <w:tblStyle w:val="TableGrid"/>
        <w:tblW w:w="10260" w:type="dxa"/>
        <w:tblInd w:w="-365" w:type="dxa"/>
        <w:tblLook w:val="04A0" w:firstRow="1" w:lastRow="0" w:firstColumn="1" w:lastColumn="0" w:noHBand="0" w:noVBand="1"/>
      </w:tblPr>
      <w:tblGrid>
        <w:gridCol w:w="1260"/>
        <w:gridCol w:w="9000"/>
      </w:tblGrid>
      <w:tr w:rsidR="00E15D8D" w:rsidRPr="005A6705" w14:paraId="4AE52BC0" w14:textId="77777777" w:rsidTr="000E13BA">
        <w:tc>
          <w:tcPr>
            <w:tcW w:w="1260" w:type="dxa"/>
          </w:tcPr>
          <w:p w14:paraId="3C73F83C" w14:textId="77777777" w:rsidR="00E15D8D" w:rsidRPr="005A6705" w:rsidRDefault="00E15D8D" w:rsidP="00F1390C">
            <w:pPr>
              <w:rPr>
                <w:b/>
                <w:bCs/>
              </w:rPr>
            </w:pPr>
            <w:r w:rsidRPr="005A6705">
              <w:rPr>
                <w:b/>
                <w:bCs/>
              </w:rPr>
              <w:t>Date</w:t>
            </w:r>
          </w:p>
        </w:tc>
        <w:tc>
          <w:tcPr>
            <w:tcW w:w="9000" w:type="dxa"/>
          </w:tcPr>
          <w:p w14:paraId="4806E0A6" w14:textId="77777777" w:rsidR="00E15D8D" w:rsidRPr="005A6705" w:rsidRDefault="00E15D8D" w:rsidP="00F1390C">
            <w:pPr>
              <w:rPr>
                <w:b/>
                <w:bCs/>
              </w:rPr>
            </w:pPr>
            <w:r w:rsidRPr="005A6705">
              <w:rPr>
                <w:b/>
                <w:bCs/>
              </w:rPr>
              <w:t>Action</w:t>
            </w:r>
          </w:p>
        </w:tc>
      </w:tr>
      <w:tr w:rsidR="00874607" w:rsidRPr="002D4C16" w14:paraId="1E78481C" w14:textId="77777777" w:rsidTr="000E13BA">
        <w:tc>
          <w:tcPr>
            <w:tcW w:w="1260" w:type="dxa"/>
          </w:tcPr>
          <w:p w14:paraId="530996B6" w14:textId="3122DF12" w:rsidR="00874607" w:rsidRPr="001705FE" w:rsidRDefault="00874607" w:rsidP="00F1390C">
            <w:pPr>
              <w:rPr>
                <w:sz w:val="22"/>
                <w:szCs w:val="22"/>
              </w:rPr>
            </w:pPr>
            <w:r w:rsidRPr="001705FE">
              <w:rPr>
                <w:sz w:val="22"/>
                <w:szCs w:val="22"/>
              </w:rPr>
              <w:t>Au</w:t>
            </w:r>
            <w:r w:rsidR="005871C3">
              <w:rPr>
                <w:sz w:val="22"/>
                <w:szCs w:val="22"/>
              </w:rPr>
              <w:t>g</w:t>
            </w:r>
            <w:r w:rsidRPr="001705FE">
              <w:rPr>
                <w:sz w:val="22"/>
                <w:szCs w:val="22"/>
              </w:rPr>
              <w:t xml:space="preserve"> 13</w:t>
            </w:r>
          </w:p>
        </w:tc>
        <w:tc>
          <w:tcPr>
            <w:tcW w:w="9000" w:type="dxa"/>
          </w:tcPr>
          <w:p w14:paraId="31E7A381" w14:textId="67826C93" w:rsidR="00874607" w:rsidRPr="00FB0DF7" w:rsidRDefault="00874607" w:rsidP="00F1390C">
            <w:pPr>
              <w:rPr>
                <w:sz w:val="20"/>
                <w:szCs w:val="20"/>
              </w:rPr>
            </w:pPr>
            <w:r w:rsidRPr="00FB0DF7">
              <w:rPr>
                <w:sz w:val="20"/>
                <w:szCs w:val="20"/>
              </w:rPr>
              <w:t>HUD NOFO</w:t>
            </w:r>
            <w:r w:rsidR="00014570" w:rsidRPr="00FB0DF7">
              <w:rPr>
                <w:sz w:val="20"/>
                <w:szCs w:val="20"/>
              </w:rPr>
              <w:t xml:space="preserve"> Information</w:t>
            </w:r>
            <w:r w:rsidRPr="00FB0DF7">
              <w:rPr>
                <w:sz w:val="20"/>
                <w:szCs w:val="20"/>
              </w:rPr>
              <w:t xml:space="preserve"> Webinar</w:t>
            </w:r>
            <w:r w:rsidR="002E6F66" w:rsidRPr="00FB0DF7">
              <w:rPr>
                <w:sz w:val="20"/>
                <w:szCs w:val="20"/>
              </w:rPr>
              <w:t xml:space="preserve"> 1:30 pm pacific time</w:t>
            </w:r>
          </w:p>
        </w:tc>
      </w:tr>
      <w:tr w:rsidR="00CF4033" w:rsidRPr="002D4C16" w14:paraId="0BADC8C1" w14:textId="77777777" w:rsidTr="000E13BA">
        <w:tc>
          <w:tcPr>
            <w:tcW w:w="1260" w:type="dxa"/>
          </w:tcPr>
          <w:p w14:paraId="32104E8D" w14:textId="328E4E92" w:rsidR="00CF4033" w:rsidRPr="001705FE" w:rsidRDefault="00CF4033" w:rsidP="00F1390C">
            <w:pPr>
              <w:rPr>
                <w:sz w:val="22"/>
                <w:szCs w:val="22"/>
              </w:rPr>
            </w:pPr>
            <w:r w:rsidRPr="001705FE">
              <w:rPr>
                <w:sz w:val="22"/>
                <w:szCs w:val="22"/>
              </w:rPr>
              <w:t xml:space="preserve">Aug </w:t>
            </w:r>
            <w:r w:rsidR="00475575">
              <w:rPr>
                <w:sz w:val="22"/>
                <w:szCs w:val="22"/>
              </w:rPr>
              <w:t>22</w:t>
            </w:r>
          </w:p>
        </w:tc>
        <w:tc>
          <w:tcPr>
            <w:tcW w:w="9000" w:type="dxa"/>
          </w:tcPr>
          <w:p w14:paraId="36A24E97" w14:textId="48E5BD9E" w:rsidR="00CF4033" w:rsidRPr="00FB0DF7" w:rsidRDefault="00CF4033" w:rsidP="00F1390C">
            <w:pPr>
              <w:rPr>
                <w:sz w:val="20"/>
                <w:szCs w:val="20"/>
              </w:rPr>
            </w:pPr>
            <w:r w:rsidRPr="00FB0DF7">
              <w:rPr>
                <w:sz w:val="20"/>
                <w:szCs w:val="20"/>
              </w:rPr>
              <w:t>NorCal Executive Board Update and NOFO language</w:t>
            </w:r>
          </w:p>
        </w:tc>
      </w:tr>
      <w:tr w:rsidR="00E15D8D" w:rsidRPr="002D4C16" w14:paraId="18A045FA" w14:textId="77777777" w:rsidTr="000E13BA">
        <w:tc>
          <w:tcPr>
            <w:tcW w:w="1260" w:type="dxa"/>
          </w:tcPr>
          <w:p w14:paraId="54CC50B9" w14:textId="5270D0F9" w:rsidR="00E15D8D" w:rsidRPr="001705FE" w:rsidRDefault="00E15D8D" w:rsidP="00F1390C">
            <w:pPr>
              <w:rPr>
                <w:sz w:val="22"/>
                <w:szCs w:val="22"/>
                <w:vertAlign w:val="subscript"/>
              </w:rPr>
            </w:pPr>
            <w:r w:rsidRPr="001705FE">
              <w:rPr>
                <w:sz w:val="22"/>
                <w:szCs w:val="22"/>
              </w:rPr>
              <w:t xml:space="preserve">Aug </w:t>
            </w:r>
            <w:r w:rsidR="00475575">
              <w:rPr>
                <w:sz w:val="22"/>
                <w:szCs w:val="22"/>
              </w:rPr>
              <w:t>26</w:t>
            </w:r>
          </w:p>
        </w:tc>
        <w:tc>
          <w:tcPr>
            <w:tcW w:w="9000" w:type="dxa"/>
          </w:tcPr>
          <w:p w14:paraId="3D41993B" w14:textId="6815CA74" w:rsidR="00E15D8D" w:rsidRPr="00FB0DF7" w:rsidRDefault="00012D74" w:rsidP="00F1390C">
            <w:pPr>
              <w:rPr>
                <w:color w:val="FF0000"/>
                <w:sz w:val="20"/>
                <w:szCs w:val="20"/>
              </w:rPr>
            </w:pPr>
            <w:r w:rsidRPr="00FB0DF7">
              <w:rPr>
                <w:sz w:val="20"/>
                <w:szCs w:val="20"/>
              </w:rPr>
              <w:t>CA-516 Local</w:t>
            </w:r>
            <w:r w:rsidR="00E15D8D" w:rsidRPr="00FB0DF7">
              <w:rPr>
                <w:sz w:val="20"/>
                <w:szCs w:val="20"/>
              </w:rPr>
              <w:t xml:space="preserve"> NOFA Release</w:t>
            </w:r>
          </w:p>
        </w:tc>
      </w:tr>
      <w:tr w:rsidR="00E15D8D" w:rsidRPr="002D4C16" w14:paraId="2EB60A28" w14:textId="77777777" w:rsidTr="000E13BA">
        <w:tc>
          <w:tcPr>
            <w:tcW w:w="1260" w:type="dxa"/>
          </w:tcPr>
          <w:p w14:paraId="57A93D9E" w14:textId="2EFBF194" w:rsidR="00E15D8D" w:rsidRPr="001705FE" w:rsidRDefault="00863BA9" w:rsidP="00F1390C">
            <w:pPr>
              <w:rPr>
                <w:sz w:val="22"/>
                <w:szCs w:val="22"/>
              </w:rPr>
            </w:pPr>
            <w:r>
              <w:rPr>
                <w:sz w:val="22"/>
                <w:szCs w:val="22"/>
              </w:rPr>
              <w:t xml:space="preserve">Sept </w:t>
            </w:r>
            <w:r w:rsidR="00671359">
              <w:rPr>
                <w:sz w:val="22"/>
                <w:szCs w:val="22"/>
              </w:rPr>
              <w:t>3</w:t>
            </w:r>
          </w:p>
        </w:tc>
        <w:tc>
          <w:tcPr>
            <w:tcW w:w="9000" w:type="dxa"/>
          </w:tcPr>
          <w:p w14:paraId="12ADC046" w14:textId="5251084B" w:rsidR="00E15D8D" w:rsidRPr="00FB0DF7" w:rsidRDefault="00E15D8D" w:rsidP="00F1390C">
            <w:pPr>
              <w:rPr>
                <w:b/>
                <w:color w:val="FF0000"/>
                <w:sz w:val="20"/>
                <w:szCs w:val="20"/>
              </w:rPr>
            </w:pPr>
            <w:r w:rsidRPr="00FB0DF7">
              <w:rPr>
                <w:b/>
                <w:sz w:val="20"/>
                <w:szCs w:val="20"/>
              </w:rPr>
              <w:t xml:space="preserve">Mandatory </w:t>
            </w:r>
            <w:r w:rsidR="009A18CF">
              <w:rPr>
                <w:b/>
                <w:sz w:val="20"/>
                <w:szCs w:val="20"/>
              </w:rPr>
              <w:t>Technical Assistance (all applicants)</w:t>
            </w:r>
            <w:r w:rsidR="00014570" w:rsidRPr="00FB0DF7">
              <w:rPr>
                <w:b/>
                <w:sz w:val="20"/>
                <w:szCs w:val="20"/>
              </w:rPr>
              <w:t xml:space="preserve"> </w:t>
            </w:r>
            <w:r w:rsidR="00014570" w:rsidRPr="00FB0DF7">
              <w:rPr>
                <w:bCs/>
                <w:sz w:val="20"/>
                <w:szCs w:val="20"/>
              </w:rPr>
              <w:t xml:space="preserve">– </w:t>
            </w:r>
            <w:r w:rsidR="003A5E64" w:rsidRPr="00FB0DF7">
              <w:rPr>
                <w:bCs/>
                <w:sz w:val="20"/>
                <w:szCs w:val="20"/>
              </w:rPr>
              <w:t>10-11:30am pacific</w:t>
            </w:r>
          </w:p>
        </w:tc>
      </w:tr>
      <w:tr w:rsidR="003E0F14" w:rsidRPr="002D4C16" w14:paraId="48759316" w14:textId="77777777" w:rsidTr="000E13BA">
        <w:tc>
          <w:tcPr>
            <w:tcW w:w="1260" w:type="dxa"/>
          </w:tcPr>
          <w:p w14:paraId="05D13581" w14:textId="69A7979E" w:rsidR="003E0F14" w:rsidRPr="001705FE" w:rsidRDefault="003E0F14" w:rsidP="003A5E64">
            <w:pPr>
              <w:rPr>
                <w:color w:val="000000" w:themeColor="text1"/>
                <w:sz w:val="22"/>
                <w:szCs w:val="22"/>
              </w:rPr>
            </w:pPr>
            <w:r w:rsidRPr="001705FE">
              <w:rPr>
                <w:color w:val="000000" w:themeColor="text1"/>
                <w:sz w:val="22"/>
                <w:szCs w:val="22"/>
              </w:rPr>
              <w:t>Sep</w:t>
            </w:r>
            <w:r w:rsidR="005871C3">
              <w:rPr>
                <w:color w:val="000000" w:themeColor="text1"/>
                <w:sz w:val="22"/>
                <w:szCs w:val="22"/>
              </w:rPr>
              <w:t>t</w:t>
            </w:r>
            <w:r w:rsidRPr="001705FE">
              <w:rPr>
                <w:color w:val="000000" w:themeColor="text1"/>
                <w:sz w:val="22"/>
                <w:szCs w:val="22"/>
              </w:rPr>
              <w:t xml:space="preserve"> </w:t>
            </w:r>
            <w:r w:rsidR="006E0FE0">
              <w:rPr>
                <w:color w:val="000000" w:themeColor="text1"/>
                <w:sz w:val="22"/>
                <w:szCs w:val="22"/>
              </w:rPr>
              <w:t>13</w:t>
            </w:r>
          </w:p>
        </w:tc>
        <w:tc>
          <w:tcPr>
            <w:tcW w:w="9000" w:type="dxa"/>
          </w:tcPr>
          <w:p w14:paraId="30B1CC61" w14:textId="77777777" w:rsidR="005877BB" w:rsidRPr="006E0FE0" w:rsidRDefault="003E0F14" w:rsidP="00F1390C">
            <w:pPr>
              <w:rPr>
                <w:color w:val="FF0000"/>
                <w:sz w:val="20"/>
                <w:szCs w:val="20"/>
              </w:rPr>
            </w:pPr>
            <w:r w:rsidRPr="006E0FE0">
              <w:rPr>
                <w:color w:val="FF0000"/>
                <w:sz w:val="20"/>
                <w:szCs w:val="20"/>
              </w:rPr>
              <w:t>Minimal Threshold Statements</w:t>
            </w:r>
            <w:r w:rsidR="00602BCC" w:rsidRPr="006E0FE0">
              <w:rPr>
                <w:color w:val="FF0000"/>
                <w:sz w:val="20"/>
                <w:szCs w:val="20"/>
              </w:rPr>
              <w:t xml:space="preserve"> and Additional Materials</w:t>
            </w:r>
            <w:r w:rsidRPr="006E0FE0">
              <w:rPr>
                <w:color w:val="FF0000"/>
                <w:sz w:val="20"/>
                <w:szCs w:val="20"/>
              </w:rPr>
              <w:t xml:space="preserve"> </w:t>
            </w:r>
            <w:r w:rsidR="00602BCC" w:rsidRPr="006E0FE0">
              <w:rPr>
                <w:color w:val="FF0000"/>
                <w:sz w:val="20"/>
                <w:szCs w:val="20"/>
              </w:rPr>
              <w:t xml:space="preserve">submitted to the </w:t>
            </w:r>
          </w:p>
          <w:p w14:paraId="45FE50FB" w14:textId="0235A1C7" w:rsidR="00602BCC" w:rsidRPr="006E0FE0" w:rsidRDefault="003E0F14" w:rsidP="00F1390C">
            <w:pPr>
              <w:rPr>
                <w:color w:val="FF0000"/>
                <w:sz w:val="20"/>
                <w:szCs w:val="20"/>
              </w:rPr>
            </w:pPr>
            <w:r w:rsidRPr="006E0FE0">
              <w:rPr>
                <w:color w:val="FF0000"/>
                <w:sz w:val="20"/>
                <w:szCs w:val="20"/>
              </w:rPr>
              <w:t>City of Redding 5pm</w:t>
            </w:r>
            <w:r w:rsidR="00863BA9" w:rsidRPr="006E0FE0">
              <w:rPr>
                <w:color w:val="FF0000"/>
                <w:sz w:val="20"/>
                <w:szCs w:val="20"/>
              </w:rPr>
              <w:t xml:space="preserve"> </w:t>
            </w:r>
            <w:r w:rsidR="005877BB" w:rsidRPr="006E0FE0">
              <w:rPr>
                <w:color w:val="FF0000"/>
                <w:sz w:val="20"/>
                <w:szCs w:val="20"/>
              </w:rPr>
              <w:t>pdt</w:t>
            </w:r>
            <w:r w:rsidR="006E0FE0" w:rsidRPr="006E0FE0">
              <w:rPr>
                <w:color w:val="FF0000"/>
                <w:sz w:val="20"/>
                <w:szCs w:val="20"/>
              </w:rPr>
              <w:t xml:space="preserve"> (note this deadline was relaxed from Sept 6)</w:t>
            </w:r>
          </w:p>
        </w:tc>
      </w:tr>
      <w:tr w:rsidR="00E15D8D" w:rsidRPr="002D4C16" w14:paraId="0186D776" w14:textId="77777777" w:rsidTr="000E13BA">
        <w:tc>
          <w:tcPr>
            <w:tcW w:w="1260" w:type="dxa"/>
          </w:tcPr>
          <w:p w14:paraId="18B07A5F" w14:textId="0D543D7D" w:rsidR="006D1CE9" w:rsidRPr="001705FE" w:rsidRDefault="006D1CE9" w:rsidP="003A5E64">
            <w:pPr>
              <w:rPr>
                <w:sz w:val="22"/>
                <w:szCs w:val="22"/>
              </w:rPr>
            </w:pPr>
            <w:r w:rsidRPr="001705FE">
              <w:rPr>
                <w:sz w:val="22"/>
                <w:szCs w:val="22"/>
              </w:rPr>
              <w:t xml:space="preserve">Sept </w:t>
            </w:r>
            <w:r w:rsidR="00671359">
              <w:rPr>
                <w:sz w:val="22"/>
                <w:szCs w:val="22"/>
              </w:rPr>
              <w:t>9</w:t>
            </w:r>
            <w:r w:rsidR="002567FB">
              <w:rPr>
                <w:sz w:val="22"/>
                <w:szCs w:val="22"/>
              </w:rPr>
              <w:t>, 1</w:t>
            </w:r>
            <w:r w:rsidR="00202A75">
              <w:rPr>
                <w:sz w:val="22"/>
                <w:szCs w:val="22"/>
              </w:rPr>
              <w:t>6</w:t>
            </w:r>
          </w:p>
        </w:tc>
        <w:tc>
          <w:tcPr>
            <w:tcW w:w="9000" w:type="dxa"/>
          </w:tcPr>
          <w:p w14:paraId="2A9DC477" w14:textId="35F1A845" w:rsidR="00E15D8D" w:rsidRPr="00FB0DF7" w:rsidRDefault="00E15D8D" w:rsidP="00F1390C">
            <w:pPr>
              <w:rPr>
                <w:bCs/>
                <w:sz w:val="20"/>
                <w:szCs w:val="20"/>
              </w:rPr>
            </w:pPr>
            <w:r w:rsidRPr="00FB0DF7">
              <w:rPr>
                <w:bCs/>
                <w:sz w:val="20"/>
                <w:szCs w:val="20"/>
              </w:rPr>
              <w:t>Virtual Office Hours (Optional</w:t>
            </w:r>
            <w:r w:rsidR="001500B9" w:rsidRPr="00FB0DF7">
              <w:rPr>
                <w:bCs/>
                <w:sz w:val="20"/>
                <w:szCs w:val="20"/>
              </w:rPr>
              <w:t xml:space="preserve"> – </w:t>
            </w:r>
            <w:r w:rsidR="00671359">
              <w:rPr>
                <w:bCs/>
                <w:sz w:val="20"/>
                <w:szCs w:val="20"/>
              </w:rPr>
              <w:t>two</w:t>
            </w:r>
            <w:r w:rsidR="001500B9" w:rsidRPr="00FB0DF7">
              <w:rPr>
                <w:bCs/>
                <w:sz w:val="20"/>
                <w:szCs w:val="20"/>
              </w:rPr>
              <w:t xml:space="preserve"> opportunities)</w:t>
            </w:r>
            <w:r w:rsidR="00014570" w:rsidRPr="00FB0DF7">
              <w:rPr>
                <w:bCs/>
                <w:sz w:val="20"/>
                <w:szCs w:val="20"/>
              </w:rPr>
              <w:t xml:space="preserve"> 10-11:</w:t>
            </w:r>
            <w:r w:rsidR="00A737A8" w:rsidRPr="00FB0DF7">
              <w:rPr>
                <w:bCs/>
                <w:sz w:val="20"/>
                <w:szCs w:val="20"/>
              </w:rPr>
              <w:t>00am</w:t>
            </w:r>
            <w:r w:rsidR="003A5E64" w:rsidRPr="00FB0DF7">
              <w:rPr>
                <w:bCs/>
                <w:sz w:val="20"/>
                <w:szCs w:val="20"/>
              </w:rPr>
              <w:t xml:space="preserve"> </w:t>
            </w:r>
            <w:r w:rsidR="00A737A8" w:rsidRPr="00FB0DF7">
              <w:rPr>
                <w:bCs/>
                <w:sz w:val="20"/>
                <w:szCs w:val="20"/>
              </w:rPr>
              <w:t>(</w:t>
            </w:r>
            <w:r w:rsidR="003A5E64" w:rsidRPr="00FB0DF7">
              <w:rPr>
                <w:bCs/>
                <w:sz w:val="20"/>
                <w:szCs w:val="20"/>
              </w:rPr>
              <w:t>see link</w:t>
            </w:r>
            <w:r w:rsidR="00A737A8" w:rsidRPr="00FB0DF7">
              <w:rPr>
                <w:bCs/>
                <w:sz w:val="20"/>
                <w:szCs w:val="20"/>
              </w:rPr>
              <w:t>s)</w:t>
            </w:r>
            <w:r w:rsidR="00ED01CB">
              <w:rPr>
                <w:bCs/>
                <w:sz w:val="20"/>
                <w:szCs w:val="20"/>
              </w:rPr>
              <w:t xml:space="preserve"> Not for Shawnna</w:t>
            </w:r>
          </w:p>
        </w:tc>
      </w:tr>
      <w:tr w:rsidR="00E15D8D" w:rsidRPr="002D4C16" w14:paraId="3FD73706" w14:textId="77777777" w:rsidTr="000E13BA">
        <w:tc>
          <w:tcPr>
            <w:tcW w:w="1260" w:type="dxa"/>
          </w:tcPr>
          <w:p w14:paraId="2D046F42" w14:textId="5683C30C" w:rsidR="00E15D8D" w:rsidRPr="001705FE" w:rsidRDefault="005D0381" w:rsidP="00F1390C">
            <w:pPr>
              <w:rPr>
                <w:sz w:val="22"/>
                <w:szCs w:val="22"/>
              </w:rPr>
            </w:pPr>
            <w:r w:rsidRPr="001705FE">
              <w:rPr>
                <w:sz w:val="22"/>
                <w:szCs w:val="22"/>
              </w:rPr>
              <w:t xml:space="preserve">Sept </w:t>
            </w:r>
            <w:r w:rsidR="002567FB">
              <w:rPr>
                <w:sz w:val="22"/>
                <w:szCs w:val="22"/>
              </w:rPr>
              <w:t>20</w:t>
            </w:r>
          </w:p>
        </w:tc>
        <w:tc>
          <w:tcPr>
            <w:tcW w:w="9000" w:type="dxa"/>
          </w:tcPr>
          <w:p w14:paraId="1E2D02F5" w14:textId="34A8A081" w:rsidR="00E15D8D" w:rsidRPr="00FB0DF7" w:rsidRDefault="00014570" w:rsidP="00F1390C">
            <w:pPr>
              <w:rPr>
                <w:sz w:val="20"/>
                <w:szCs w:val="20"/>
              </w:rPr>
            </w:pPr>
            <w:r w:rsidRPr="00FB0DF7">
              <w:rPr>
                <w:sz w:val="20"/>
                <w:szCs w:val="20"/>
              </w:rPr>
              <w:t xml:space="preserve">New, </w:t>
            </w:r>
            <w:r w:rsidR="00E15D8D" w:rsidRPr="00FB0DF7">
              <w:rPr>
                <w:sz w:val="20"/>
                <w:szCs w:val="20"/>
              </w:rPr>
              <w:t xml:space="preserve">Renewal and </w:t>
            </w:r>
            <w:r w:rsidR="00E15D8D" w:rsidRPr="00FB0DF7">
              <w:rPr>
                <w:color w:val="000000" w:themeColor="text1"/>
                <w:sz w:val="20"/>
                <w:szCs w:val="20"/>
              </w:rPr>
              <w:t xml:space="preserve">Bonus </w:t>
            </w:r>
            <w:r w:rsidR="00E15D8D" w:rsidRPr="00FB0DF7">
              <w:rPr>
                <w:sz w:val="20"/>
                <w:szCs w:val="20"/>
              </w:rPr>
              <w:t>Submission</w:t>
            </w:r>
            <w:r w:rsidRPr="00FB0DF7">
              <w:rPr>
                <w:sz w:val="20"/>
                <w:szCs w:val="20"/>
              </w:rPr>
              <w:t>s</w:t>
            </w:r>
            <w:r w:rsidR="00E15D8D" w:rsidRPr="00FB0DF7">
              <w:rPr>
                <w:sz w:val="20"/>
                <w:szCs w:val="20"/>
              </w:rPr>
              <w:t xml:space="preserve"> due in e-Snaps</w:t>
            </w:r>
            <w:r w:rsidRPr="00FB0DF7">
              <w:rPr>
                <w:sz w:val="20"/>
                <w:szCs w:val="20"/>
              </w:rPr>
              <w:t xml:space="preserve"> for review</w:t>
            </w:r>
          </w:p>
        </w:tc>
      </w:tr>
      <w:tr w:rsidR="00E15D8D" w:rsidRPr="002D4C16" w14:paraId="6F882440" w14:textId="77777777" w:rsidTr="000E13BA">
        <w:tc>
          <w:tcPr>
            <w:tcW w:w="1260" w:type="dxa"/>
          </w:tcPr>
          <w:p w14:paraId="3E66C459" w14:textId="6492C646" w:rsidR="00E15D8D" w:rsidRPr="001705FE" w:rsidRDefault="00E15D8D" w:rsidP="00365668">
            <w:pPr>
              <w:rPr>
                <w:sz w:val="22"/>
                <w:szCs w:val="22"/>
              </w:rPr>
            </w:pPr>
            <w:r w:rsidRPr="001705FE">
              <w:rPr>
                <w:color w:val="000000" w:themeColor="text1"/>
                <w:sz w:val="22"/>
                <w:szCs w:val="22"/>
              </w:rPr>
              <w:t>Sept</w:t>
            </w:r>
            <w:r w:rsidR="006D1CE9" w:rsidRPr="001705FE">
              <w:rPr>
                <w:color w:val="000000" w:themeColor="text1"/>
                <w:sz w:val="22"/>
                <w:szCs w:val="22"/>
              </w:rPr>
              <w:t xml:space="preserve"> </w:t>
            </w:r>
            <w:r w:rsidR="002567FB">
              <w:rPr>
                <w:color w:val="000000" w:themeColor="text1"/>
                <w:sz w:val="22"/>
                <w:szCs w:val="22"/>
              </w:rPr>
              <w:t>2</w:t>
            </w:r>
            <w:r w:rsidR="00671359">
              <w:rPr>
                <w:color w:val="000000" w:themeColor="text1"/>
                <w:sz w:val="22"/>
                <w:szCs w:val="22"/>
              </w:rPr>
              <w:t>3</w:t>
            </w:r>
          </w:p>
        </w:tc>
        <w:tc>
          <w:tcPr>
            <w:tcW w:w="9000" w:type="dxa"/>
          </w:tcPr>
          <w:p w14:paraId="0787605A" w14:textId="2999E929" w:rsidR="00E15D8D" w:rsidRPr="00FB0DF7" w:rsidRDefault="00E15D8D" w:rsidP="00F1390C">
            <w:pPr>
              <w:rPr>
                <w:sz w:val="20"/>
                <w:szCs w:val="20"/>
              </w:rPr>
            </w:pPr>
            <w:r w:rsidRPr="00FB0DF7">
              <w:rPr>
                <w:sz w:val="20"/>
                <w:szCs w:val="20"/>
              </w:rPr>
              <w:t>New applicant additional materials due by 3</w:t>
            </w:r>
            <w:r w:rsidR="0038280B" w:rsidRPr="00FB0DF7">
              <w:rPr>
                <w:sz w:val="20"/>
                <w:szCs w:val="20"/>
              </w:rPr>
              <w:t xml:space="preserve"> </w:t>
            </w:r>
            <w:r w:rsidRPr="00FB0DF7">
              <w:rPr>
                <w:sz w:val="20"/>
                <w:szCs w:val="20"/>
              </w:rPr>
              <w:t>pm</w:t>
            </w:r>
            <w:r w:rsidR="009356F7" w:rsidRPr="00FB0DF7">
              <w:rPr>
                <w:sz w:val="20"/>
                <w:szCs w:val="20"/>
              </w:rPr>
              <w:t xml:space="preserve"> (potential based on review)</w:t>
            </w:r>
          </w:p>
        </w:tc>
      </w:tr>
      <w:tr w:rsidR="00E15D8D" w:rsidRPr="002D4C16" w14:paraId="28A5A28B" w14:textId="77777777" w:rsidTr="000E13BA">
        <w:tc>
          <w:tcPr>
            <w:tcW w:w="1260" w:type="dxa"/>
          </w:tcPr>
          <w:p w14:paraId="54E396FF" w14:textId="5F2C1133" w:rsidR="00E15D8D" w:rsidRPr="001705FE" w:rsidRDefault="00C13ED7" w:rsidP="00F1390C">
            <w:pPr>
              <w:rPr>
                <w:sz w:val="22"/>
                <w:szCs w:val="22"/>
              </w:rPr>
            </w:pPr>
            <w:r w:rsidRPr="001705FE">
              <w:rPr>
                <w:sz w:val="22"/>
                <w:szCs w:val="22"/>
              </w:rPr>
              <w:t>Sep</w:t>
            </w:r>
            <w:r w:rsidR="005871C3">
              <w:rPr>
                <w:sz w:val="22"/>
                <w:szCs w:val="22"/>
              </w:rPr>
              <w:t>t</w:t>
            </w:r>
            <w:r w:rsidRPr="001705FE">
              <w:rPr>
                <w:sz w:val="22"/>
                <w:szCs w:val="22"/>
              </w:rPr>
              <w:t xml:space="preserve"> </w:t>
            </w:r>
            <w:r w:rsidR="006D1CE9" w:rsidRPr="001705FE">
              <w:rPr>
                <w:sz w:val="22"/>
                <w:szCs w:val="22"/>
              </w:rPr>
              <w:t>2</w:t>
            </w:r>
            <w:r w:rsidR="00671359">
              <w:rPr>
                <w:sz w:val="22"/>
                <w:szCs w:val="22"/>
              </w:rPr>
              <w:t>4</w:t>
            </w:r>
            <w:r w:rsidR="00E15D8D" w:rsidRPr="001705FE">
              <w:rPr>
                <w:sz w:val="22"/>
                <w:szCs w:val="22"/>
              </w:rPr>
              <w:t xml:space="preserve"> – </w:t>
            </w:r>
            <w:r w:rsidR="006D1CE9" w:rsidRPr="001705FE">
              <w:rPr>
                <w:sz w:val="22"/>
                <w:szCs w:val="22"/>
              </w:rPr>
              <w:t>27</w:t>
            </w:r>
          </w:p>
        </w:tc>
        <w:tc>
          <w:tcPr>
            <w:tcW w:w="9000" w:type="dxa"/>
          </w:tcPr>
          <w:p w14:paraId="3A249645" w14:textId="77777777" w:rsidR="00E15D8D" w:rsidRPr="00FB0DF7" w:rsidRDefault="00E15D8D" w:rsidP="00F1390C">
            <w:pPr>
              <w:rPr>
                <w:sz w:val="20"/>
                <w:szCs w:val="20"/>
              </w:rPr>
            </w:pPr>
            <w:r w:rsidRPr="00FB0DF7">
              <w:rPr>
                <w:sz w:val="20"/>
                <w:szCs w:val="20"/>
              </w:rPr>
              <w:t>Technical review/corrections, priority ranking &amp; Consolidated Plan certifications</w:t>
            </w:r>
          </w:p>
        </w:tc>
      </w:tr>
      <w:tr w:rsidR="00E15D8D" w:rsidRPr="002D4C16" w14:paraId="7B1734AC" w14:textId="77777777" w:rsidTr="000E13BA">
        <w:tc>
          <w:tcPr>
            <w:tcW w:w="1260" w:type="dxa"/>
          </w:tcPr>
          <w:p w14:paraId="7559814A" w14:textId="57B2B86F" w:rsidR="00E15D8D" w:rsidRPr="001705FE" w:rsidRDefault="002567FB" w:rsidP="00F1390C">
            <w:pPr>
              <w:rPr>
                <w:sz w:val="22"/>
                <w:szCs w:val="22"/>
              </w:rPr>
            </w:pPr>
            <w:r>
              <w:rPr>
                <w:sz w:val="22"/>
                <w:szCs w:val="22"/>
              </w:rPr>
              <w:t xml:space="preserve">Oct </w:t>
            </w:r>
            <w:r w:rsidR="00671359">
              <w:rPr>
                <w:sz w:val="22"/>
                <w:szCs w:val="22"/>
              </w:rPr>
              <w:t>4</w:t>
            </w:r>
          </w:p>
        </w:tc>
        <w:tc>
          <w:tcPr>
            <w:tcW w:w="9000" w:type="dxa"/>
          </w:tcPr>
          <w:p w14:paraId="05C1E913" w14:textId="1BD44CE4" w:rsidR="00E15D8D" w:rsidRPr="00FB0DF7" w:rsidRDefault="00E15D8D" w:rsidP="00F1390C">
            <w:pPr>
              <w:rPr>
                <w:color w:val="FF0000"/>
                <w:sz w:val="20"/>
                <w:szCs w:val="20"/>
              </w:rPr>
            </w:pPr>
            <w:r w:rsidRPr="00FB0DF7">
              <w:rPr>
                <w:sz w:val="20"/>
                <w:szCs w:val="20"/>
              </w:rPr>
              <w:t xml:space="preserve">Rating and Ranking Committee </w:t>
            </w:r>
            <w:r w:rsidR="00246B61" w:rsidRPr="00FB0DF7">
              <w:rPr>
                <w:sz w:val="20"/>
                <w:szCs w:val="20"/>
              </w:rPr>
              <w:t xml:space="preserve">Review </w:t>
            </w:r>
          </w:p>
        </w:tc>
      </w:tr>
      <w:tr w:rsidR="00671359" w:rsidRPr="002D4C16" w14:paraId="711EC061" w14:textId="77777777" w:rsidTr="000E13BA">
        <w:tc>
          <w:tcPr>
            <w:tcW w:w="1260" w:type="dxa"/>
          </w:tcPr>
          <w:p w14:paraId="5DDA582F" w14:textId="22FDAE65" w:rsidR="00671359" w:rsidRPr="001705FE" w:rsidRDefault="00671359" w:rsidP="00671359">
            <w:pPr>
              <w:rPr>
                <w:sz w:val="22"/>
                <w:szCs w:val="22"/>
              </w:rPr>
            </w:pPr>
            <w:r>
              <w:rPr>
                <w:sz w:val="22"/>
                <w:szCs w:val="22"/>
              </w:rPr>
              <w:t>Oct 9</w:t>
            </w:r>
          </w:p>
        </w:tc>
        <w:tc>
          <w:tcPr>
            <w:tcW w:w="9000" w:type="dxa"/>
          </w:tcPr>
          <w:p w14:paraId="1C75DFFD" w14:textId="6F90055D" w:rsidR="00671359" w:rsidRPr="00FB0DF7" w:rsidRDefault="00671359" w:rsidP="00671359">
            <w:pPr>
              <w:rPr>
                <w:sz w:val="20"/>
                <w:szCs w:val="20"/>
              </w:rPr>
            </w:pPr>
            <w:r w:rsidRPr="00FB0DF7">
              <w:rPr>
                <w:sz w:val="20"/>
                <w:szCs w:val="20"/>
              </w:rPr>
              <w:t>Rating and ranking results review by CoC Executive Board for approval</w:t>
            </w:r>
          </w:p>
        </w:tc>
      </w:tr>
      <w:tr w:rsidR="00671359" w:rsidRPr="002D4C16" w14:paraId="0915A9AE" w14:textId="77777777" w:rsidTr="000E13BA">
        <w:tc>
          <w:tcPr>
            <w:tcW w:w="1260" w:type="dxa"/>
          </w:tcPr>
          <w:p w14:paraId="47883DAF" w14:textId="44425A8B" w:rsidR="00671359" w:rsidRPr="001705FE" w:rsidRDefault="00671359" w:rsidP="00671359">
            <w:pPr>
              <w:rPr>
                <w:sz w:val="22"/>
                <w:szCs w:val="22"/>
              </w:rPr>
            </w:pPr>
            <w:r w:rsidRPr="001705FE">
              <w:rPr>
                <w:sz w:val="22"/>
                <w:szCs w:val="22"/>
              </w:rPr>
              <w:t xml:space="preserve">Oct </w:t>
            </w:r>
            <w:r w:rsidR="00883DF9">
              <w:rPr>
                <w:sz w:val="22"/>
                <w:szCs w:val="22"/>
              </w:rPr>
              <w:t>10</w:t>
            </w:r>
          </w:p>
        </w:tc>
        <w:tc>
          <w:tcPr>
            <w:tcW w:w="9000" w:type="dxa"/>
          </w:tcPr>
          <w:p w14:paraId="50B34973" w14:textId="7276B32A" w:rsidR="00671359" w:rsidRPr="00FB0DF7" w:rsidRDefault="00671359" w:rsidP="00671359">
            <w:pPr>
              <w:rPr>
                <w:sz w:val="20"/>
                <w:szCs w:val="20"/>
              </w:rPr>
            </w:pPr>
            <w:r w:rsidRPr="00FB0DF7">
              <w:rPr>
                <w:sz w:val="20"/>
                <w:szCs w:val="20"/>
              </w:rPr>
              <w:t>Rating/Ranking</w:t>
            </w:r>
            <w:r w:rsidR="005871C3">
              <w:rPr>
                <w:sz w:val="20"/>
                <w:szCs w:val="20"/>
              </w:rPr>
              <w:t xml:space="preserve"> &amp; Priority Listing</w:t>
            </w:r>
            <w:r w:rsidRPr="00FB0DF7">
              <w:rPr>
                <w:sz w:val="20"/>
                <w:szCs w:val="20"/>
              </w:rPr>
              <w:t xml:space="preserve"> Results sent to </w:t>
            </w:r>
            <w:r w:rsidR="005871C3">
              <w:rPr>
                <w:sz w:val="20"/>
                <w:szCs w:val="20"/>
              </w:rPr>
              <w:t>A</w:t>
            </w:r>
            <w:r w:rsidRPr="00FB0DF7">
              <w:rPr>
                <w:sz w:val="20"/>
                <w:szCs w:val="20"/>
              </w:rPr>
              <w:t>pplicants</w:t>
            </w:r>
            <w:r w:rsidR="005871C3">
              <w:rPr>
                <w:sz w:val="20"/>
                <w:szCs w:val="20"/>
              </w:rPr>
              <w:t xml:space="preserve"> (posted to website)</w:t>
            </w:r>
          </w:p>
        </w:tc>
      </w:tr>
      <w:tr w:rsidR="00671359" w:rsidRPr="002D4C16" w14:paraId="2D42836D" w14:textId="77777777" w:rsidTr="000E13BA">
        <w:tc>
          <w:tcPr>
            <w:tcW w:w="1260" w:type="dxa"/>
          </w:tcPr>
          <w:p w14:paraId="7EEC5201" w14:textId="6FD04B9E" w:rsidR="00671359" w:rsidRPr="001705FE" w:rsidRDefault="00671359" w:rsidP="00671359">
            <w:pPr>
              <w:rPr>
                <w:sz w:val="22"/>
                <w:szCs w:val="22"/>
              </w:rPr>
            </w:pPr>
            <w:r w:rsidRPr="001705FE">
              <w:rPr>
                <w:sz w:val="22"/>
                <w:szCs w:val="22"/>
              </w:rPr>
              <w:t xml:space="preserve">Oct </w:t>
            </w:r>
            <w:r w:rsidR="00706C31">
              <w:rPr>
                <w:sz w:val="22"/>
                <w:szCs w:val="22"/>
              </w:rPr>
              <w:t>11-17</w:t>
            </w:r>
          </w:p>
        </w:tc>
        <w:tc>
          <w:tcPr>
            <w:tcW w:w="9000" w:type="dxa"/>
          </w:tcPr>
          <w:p w14:paraId="4B12DA03" w14:textId="24E8F4B8" w:rsidR="00671359" w:rsidRPr="00FB0DF7" w:rsidRDefault="00671359" w:rsidP="00671359">
            <w:pPr>
              <w:rPr>
                <w:sz w:val="20"/>
                <w:szCs w:val="20"/>
              </w:rPr>
            </w:pPr>
            <w:r w:rsidRPr="00FB0DF7">
              <w:rPr>
                <w:sz w:val="20"/>
                <w:szCs w:val="20"/>
              </w:rPr>
              <w:t>Appeals Due (if applicable)</w:t>
            </w:r>
          </w:p>
        </w:tc>
      </w:tr>
      <w:tr w:rsidR="00671359" w:rsidRPr="002D4C16" w14:paraId="1207001A" w14:textId="77777777" w:rsidTr="000E13BA">
        <w:tc>
          <w:tcPr>
            <w:tcW w:w="1260" w:type="dxa"/>
          </w:tcPr>
          <w:p w14:paraId="4C1267CB" w14:textId="5F46E71D" w:rsidR="00671359" w:rsidRPr="001705FE" w:rsidRDefault="00671359" w:rsidP="00671359">
            <w:pPr>
              <w:rPr>
                <w:sz w:val="22"/>
                <w:szCs w:val="22"/>
              </w:rPr>
            </w:pPr>
            <w:r w:rsidRPr="001705FE">
              <w:rPr>
                <w:sz w:val="22"/>
                <w:szCs w:val="22"/>
              </w:rPr>
              <w:t>Oct 2</w:t>
            </w:r>
            <w:r>
              <w:rPr>
                <w:sz w:val="22"/>
                <w:szCs w:val="22"/>
              </w:rPr>
              <w:t>3</w:t>
            </w:r>
          </w:p>
        </w:tc>
        <w:tc>
          <w:tcPr>
            <w:tcW w:w="9000" w:type="dxa"/>
          </w:tcPr>
          <w:p w14:paraId="7924C0D7" w14:textId="4B335AD9" w:rsidR="00671359" w:rsidRPr="00FB0DF7" w:rsidRDefault="00671359" w:rsidP="00671359">
            <w:pPr>
              <w:rPr>
                <w:b/>
                <w:sz w:val="20"/>
                <w:szCs w:val="20"/>
              </w:rPr>
            </w:pPr>
            <w:r w:rsidRPr="00FB0DF7">
              <w:rPr>
                <w:sz w:val="20"/>
                <w:szCs w:val="20"/>
              </w:rPr>
              <w:t>Publication of CoC approved Consolidated Application</w:t>
            </w:r>
            <w:r w:rsidR="005871C3">
              <w:rPr>
                <w:sz w:val="20"/>
                <w:szCs w:val="20"/>
              </w:rPr>
              <w:t xml:space="preserve"> (posted to website)</w:t>
            </w:r>
          </w:p>
        </w:tc>
      </w:tr>
      <w:tr w:rsidR="00671359" w:rsidRPr="002D4C16" w14:paraId="44B1CC1F" w14:textId="77777777" w:rsidTr="000E13BA">
        <w:tc>
          <w:tcPr>
            <w:tcW w:w="1260" w:type="dxa"/>
          </w:tcPr>
          <w:p w14:paraId="319BB2FF" w14:textId="21D64746" w:rsidR="00671359" w:rsidRPr="001705FE" w:rsidRDefault="00671359" w:rsidP="00671359">
            <w:pPr>
              <w:rPr>
                <w:sz w:val="22"/>
                <w:szCs w:val="22"/>
              </w:rPr>
            </w:pPr>
            <w:r w:rsidRPr="001705FE">
              <w:rPr>
                <w:sz w:val="22"/>
                <w:szCs w:val="22"/>
              </w:rPr>
              <w:t>Oct 28</w:t>
            </w:r>
          </w:p>
        </w:tc>
        <w:tc>
          <w:tcPr>
            <w:tcW w:w="9000" w:type="dxa"/>
          </w:tcPr>
          <w:p w14:paraId="3D2EBA67" w14:textId="2D04AF45" w:rsidR="00671359" w:rsidRPr="00EB0EDE" w:rsidRDefault="00671359" w:rsidP="00671359">
            <w:pPr>
              <w:rPr>
                <w:b/>
              </w:rPr>
            </w:pPr>
            <w:r w:rsidRPr="00802A58">
              <w:rPr>
                <w:b/>
              </w:rPr>
              <w:t xml:space="preserve">Final Consolidated </w:t>
            </w:r>
            <w:r>
              <w:rPr>
                <w:b/>
              </w:rPr>
              <w:t>and Project Applications Submission</w:t>
            </w:r>
            <w:r w:rsidRPr="00802A58">
              <w:rPr>
                <w:b/>
              </w:rPr>
              <w:t xml:space="preserve"> in e-Snaps</w:t>
            </w:r>
            <w:r>
              <w:rPr>
                <w:b/>
              </w:rPr>
              <w:t xml:space="preserve"> (Final HUD date is October 30</w:t>
            </w:r>
            <w:r w:rsidRPr="00175204">
              <w:rPr>
                <w:b/>
                <w:vertAlign w:val="superscript"/>
              </w:rPr>
              <w:t>th</w:t>
            </w:r>
            <w:r>
              <w:rPr>
                <w:b/>
              </w:rPr>
              <w:t>)</w:t>
            </w:r>
          </w:p>
        </w:tc>
      </w:tr>
    </w:tbl>
    <w:p w14:paraId="6AF53E90" w14:textId="48D97A49" w:rsidR="001500B9" w:rsidRDefault="002C4DE0" w:rsidP="00293403">
      <w:pPr>
        <w:pStyle w:val="Heading1"/>
        <w:rPr>
          <w:w w:val="110"/>
        </w:rPr>
      </w:pPr>
      <w:bookmarkStart w:id="25" w:name="_Toc175306522"/>
      <w:r w:rsidRPr="00D920BB">
        <w:rPr>
          <w:noProof/>
        </w:rPr>
        <w:drawing>
          <wp:anchor distT="0" distB="0" distL="114300" distR="114300" simplePos="0" relativeHeight="251678208" behindDoc="0" locked="0" layoutInCell="1" allowOverlap="1" wp14:anchorId="4E25098C" wp14:editId="40B5BE01">
            <wp:simplePos x="0" y="0"/>
            <wp:positionH relativeFrom="column">
              <wp:posOffset>104866</wp:posOffset>
            </wp:positionH>
            <wp:positionV relativeFrom="paragraph">
              <wp:posOffset>433796</wp:posOffset>
            </wp:positionV>
            <wp:extent cx="6083300" cy="828040"/>
            <wp:effectExtent l="0" t="0" r="0" b="0"/>
            <wp:wrapThrough wrapText="bothSides">
              <wp:wrapPolygon edited="0">
                <wp:start x="0" y="0"/>
                <wp:lineTo x="0" y="21202"/>
                <wp:lineTo x="21555" y="21202"/>
                <wp:lineTo x="21555" y="0"/>
                <wp:lineTo x="0" y="0"/>
              </wp:wrapPolygon>
            </wp:wrapThrough>
            <wp:docPr id="5810502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50240" name="Picture 1" descr="A screenshot of a computer&#10;&#10;Description automatically generated"/>
                    <pic:cNvPicPr/>
                  </pic:nvPicPr>
                  <pic:blipFill>
                    <a:blip r:embed="rId30"/>
                    <a:stretch>
                      <a:fillRect/>
                    </a:stretch>
                  </pic:blipFill>
                  <pic:spPr>
                    <a:xfrm>
                      <a:off x="0" y="0"/>
                      <a:ext cx="6083300" cy="828040"/>
                    </a:xfrm>
                    <a:prstGeom prst="rect">
                      <a:avLst/>
                    </a:prstGeom>
                  </pic:spPr>
                </pic:pic>
              </a:graphicData>
            </a:graphic>
            <wp14:sizeRelH relativeFrom="page">
              <wp14:pctWidth>0</wp14:pctWidth>
            </wp14:sizeRelH>
            <wp14:sizeRelV relativeFrom="page">
              <wp14:pctHeight>0</wp14:pctHeight>
            </wp14:sizeRelV>
          </wp:anchor>
        </w:drawing>
      </w:r>
      <w:r w:rsidR="00E15D8D">
        <w:t>Schedule 2 – Project Renewals Chart</w:t>
      </w:r>
      <w:bookmarkEnd w:id="25"/>
    </w:p>
    <w:p w14:paraId="43C6D788" w14:textId="467D0881" w:rsidR="000E3426" w:rsidRDefault="000E3426" w:rsidP="000E3426">
      <w:pPr>
        <w:pStyle w:val="Heading1"/>
        <w:spacing w:before="0"/>
        <w:rPr>
          <w:w w:val="110"/>
        </w:rPr>
      </w:pPr>
      <w:bookmarkStart w:id="26" w:name="_Toc175306523"/>
      <w:r>
        <w:rPr>
          <w:w w:val="110"/>
        </w:rPr>
        <w:t>Resources</w:t>
      </w:r>
      <w:bookmarkEnd w:id="26"/>
    </w:p>
    <w:p w14:paraId="723502EA" w14:textId="3EBA649D" w:rsidR="002E5D92" w:rsidRPr="002E5D92" w:rsidRDefault="0071627C" w:rsidP="00F97342">
      <w:pPr>
        <w:pStyle w:val="ListParagraph"/>
        <w:numPr>
          <w:ilvl w:val="0"/>
          <w:numId w:val="37"/>
        </w:numPr>
      </w:pPr>
      <w:hyperlink r:id="rId31" w:history="1">
        <w:r w:rsidR="002E5D92" w:rsidRPr="002E5D92">
          <w:rPr>
            <w:rStyle w:val="Hyperlink"/>
            <w:rFonts w:ascii="Times New Roman" w:hAnsi="Times New Roman"/>
            <w:b/>
            <w:bCs/>
          </w:rPr>
          <w:t>Primary 2024 NOFO Information Page</w:t>
        </w:r>
      </w:hyperlink>
    </w:p>
    <w:p w14:paraId="27A95B75" w14:textId="39D03CA3" w:rsidR="00072A66" w:rsidRPr="00C34E5D" w:rsidRDefault="0071627C" w:rsidP="000E3426">
      <w:pPr>
        <w:pStyle w:val="ListParagraph"/>
        <w:numPr>
          <w:ilvl w:val="0"/>
          <w:numId w:val="37"/>
        </w:numPr>
        <w:spacing w:after="0"/>
        <w:rPr>
          <w:rFonts w:ascii="Times New Roman" w:hAnsi="Times New Roman"/>
          <w:b/>
          <w:bCs/>
        </w:rPr>
      </w:pPr>
      <w:hyperlink r:id="rId32" w:history="1">
        <w:r w:rsidR="00072A66" w:rsidRPr="000948EC">
          <w:rPr>
            <w:rStyle w:val="Hyperlink"/>
            <w:rFonts w:ascii="Times New Roman" w:hAnsi="Times New Roman"/>
            <w:b/>
            <w:bCs/>
          </w:rPr>
          <w:t>FY20</w:t>
        </w:r>
        <w:r w:rsidR="00393B4F" w:rsidRPr="000948EC">
          <w:rPr>
            <w:rStyle w:val="Hyperlink"/>
            <w:rFonts w:ascii="Times New Roman" w:hAnsi="Times New Roman"/>
            <w:b/>
            <w:bCs/>
          </w:rPr>
          <w:t>2</w:t>
        </w:r>
        <w:r w:rsidR="00286A3B" w:rsidRPr="000948EC">
          <w:rPr>
            <w:rStyle w:val="Hyperlink"/>
            <w:rFonts w:ascii="Times New Roman" w:hAnsi="Times New Roman"/>
            <w:b/>
            <w:bCs/>
          </w:rPr>
          <w:t>4</w:t>
        </w:r>
        <w:r w:rsidR="00072A66" w:rsidRPr="000948EC">
          <w:rPr>
            <w:rStyle w:val="Hyperlink"/>
            <w:rFonts w:ascii="Times New Roman" w:hAnsi="Times New Roman"/>
            <w:b/>
            <w:bCs/>
          </w:rPr>
          <w:t xml:space="preserve"> Continuum of Care NOF</w:t>
        </w:r>
        <w:r w:rsidR="006E699B" w:rsidRPr="000948EC">
          <w:rPr>
            <w:rStyle w:val="Hyperlink"/>
            <w:rFonts w:ascii="Times New Roman" w:hAnsi="Times New Roman"/>
            <w:b/>
            <w:bCs/>
          </w:rPr>
          <w:t>O containing policy and priority directions</w:t>
        </w:r>
      </w:hyperlink>
    </w:p>
    <w:p w14:paraId="59183EBE" w14:textId="152900C9" w:rsidR="00393B4F" w:rsidRPr="00C34E5D" w:rsidRDefault="0071627C" w:rsidP="00607D75">
      <w:pPr>
        <w:pStyle w:val="ListParagraph"/>
        <w:numPr>
          <w:ilvl w:val="0"/>
          <w:numId w:val="37"/>
        </w:numPr>
        <w:rPr>
          <w:rStyle w:val="Hyperlink"/>
          <w:rFonts w:ascii="Times New Roman" w:hAnsi="Times New Roman"/>
          <w:color w:val="auto"/>
          <w:u w:val="none"/>
        </w:rPr>
      </w:pPr>
      <w:hyperlink r:id="rId33" w:history="1">
        <w:r w:rsidR="00743378" w:rsidRPr="002E5D92">
          <w:rPr>
            <w:rStyle w:val="Hyperlink"/>
            <w:rFonts w:ascii="Times New Roman" w:hAnsi="Times New Roman"/>
            <w:b/>
            <w:bCs/>
          </w:rPr>
          <w:t>FY 2024 CoC A</w:t>
        </w:r>
        <w:r w:rsidR="00393B4F" w:rsidRPr="002E5D92">
          <w:rPr>
            <w:rStyle w:val="Hyperlink"/>
            <w:rFonts w:ascii="Times New Roman" w:hAnsi="Times New Roman"/>
            <w:b/>
            <w:bCs/>
          </w:rPr>
          <w:t>pplication Detailed Instructions</w:t>
        </w:r>
        <w:r w:rsidR="009054C3" w:rsidRPr="002E5D92">
          <w:rPr>
            <w:rStyle w:val="Hyperlink"/>
            <w:rFonts w:ascii="Times New Roman" w:hAnsi="Times New Roman"/>
            <w:b/>
            <w:bCs/>
          </w:rPr>
          <w:t xml:space="preserve"> for Collaborative Applicants</w:t>
        </w:r>
      </w:hyperlink>
      <w:r w:rsidR="00393B4F" w:rsidRPr="00C34E5D">
        <w:rPr>
          <w:rFonts w:ascii="Times New Roman" w:hAnsi="Times New Roman"/>
          <w:b/>
          <w:bCs/>
        </w:rPr>
        <w:t xml:space="preserve"> </w:t>
      </w:r>
    </w:p>
    <w:p w14:paraId="4B2A1A15" w14:textId="07DCD302" w:rsidR="00607D75" w:rsidRPr="009054C3" w:rsidRDefault="0071627C" w:rsidP="00607D75">
      <w:pPr>
        <w:pStyle w:val="ListParagraph"/>
        <w:numPr>
          <w:ilvl w:val="0"/>
          <w:numId w:val="37"/>
        </w:numPr>
        <w:rPr>
          <w:rStyle w:val="Hyperlink"/>
          <w:rFonts w:ascii="Times New Roman" w:hAnsi="Times New Roman"/>
          <w:b/>
          <w:bCs/>
          <w:color w:val="auto"/>
          <w:u w:val="none"/>
        </w:rPr>
      </w:pPr>
      <w:hyperlink r:id="rId34" w:history="1">
        <w:r w:rsidR="00607D75" w:rsidRPr="009054C3">
          <w:rPr>
            <w:rStyle w:val="Hyperlink"/>
            <w:rFonts w:ascii="Times New Roman" w:hAnsi="Times New Roman"/>
            <w:b/>
            <w:bCs/>
          </w:rPr>
          <w:t>Renewal Project Detailed Instructions</w:t>
        </w:r>
      </w:hyperlink>
    </w:p>
    <w:p w14:paraId="13FC18D3" w14:textId="55040801" w:rsidR="00131239" w:rsidRPr="009054C3" w:rsidRDefault="0071627C" w:rsidP="00607D75">
      <w:pPr>
        <w:pStyle w:val="ListParagraph"/>
        <w:numPr>
          <w:ilvl w:val="0"/>
          <w:numId w:val="37"/>
        </w:numPr>
        <w:rPr>
          <w:rStyle w:val="Hyperlink"/>
          <w:rFonts w:ascii="Times New Roman" w:hAnsi="Times New Roman"/>
          <w:b/>
          <w:bCs/>
          <w:color w:val="auto"/>
          <w:u w:val="none"/>
        </w:rPr>
      </w:pPr>
      <w:hyperlink r:id="rId35" w:history="1">
        <w:r w:rsidR="00131239" w:rsidRPr="009054C3">
          <w:rPr>
            <w:rStyle w:val="Hyperlink"/>
            <w:rFonts w:ascii="Times New Roman" w:hAnsi="Times New Roman"/>
            <w:b/>
            <w:bCs/>
          </w:rPr>
          <w:t>New Project Detailed Instructions</w:t>
        </w:r>
      </w:hyperlink>
    </w:p>
    <w:p w14:paraId="439A1DE7" w14:textId="536BD59F" w:rsidR="001705FE" w:rsidRPr="00131239" w:rsidRDefault="0071627C" w:rsidP="00607D75">
      <w:pPr>
        <w:pStyle w:val="ListParagraph"/>
        <w:numPr>
          <w:ilvl w:val="0"/>
          <w:numId w:val="37"/>
        </w:numPr>
        <w:rPr>
          <w:rFonts w:ascii="Times New Roman" w:hAnsi="Times New Roman"/>
        </w:rPr>
      </w:pPr>
      <w:hyperlink r:id="rId36" w:history="1">
        <w:r w:rsidR="001705FE" w:rsidRPr="009054C3">
          <w:rPr>
            <w:rStyle w:val="Hyperlink"/>
            <w:rFonts w:ascii="Times New Roman" w:hAnsi="Times New Roman"/>
            <w:b/>
            <w:bCs/>
          </w:rPr>
          <w:t>2024 Project Funding FAQ’s</w:t>
        </w:r>
      </w:hyperlink>
      <w:r w:rsidR="001705FE">
        <w:rPr>
          <w:rStyle w:val="Hyperlink"/>
          <w:rFonts w:ascii="Times New Roman" w:hAnsi="Times New Roman"/>
          <w:u w:val="none"/>
        </w:rPr>
        <w:t xml:space="preserve"> </w:t>
      </w:r>
      <w:r w:rsidR="001705FE">
        <w:rPr>
          <w:rStyle w:val="Hyperlink"/>
          <w:rFonts w:ascii="Times New Roman" w:hAnsi="Times New Roman"/>
          <w:color w:val="002060"/>
          <w:u w:val="none"/>
        </w:rPr>
        <w:t>(this is an extremely information rich document and should be reviewed thoroughly)</w:t>
      </w:r>
    </w:p>
    <w:p w14:paraId="30F32627" w14:textId="6D057694" w:rsidR="00962CF9" w:rsidRPr="00EB6EEF" w:rsidRDefault="0071627C" w:rsidP="0019019B">
      <w:pPr>
        <w:pStyle w:val="ListParagraph"/>
        <w:numPr>
          <w:ilvl w:val="0"/>
          <w:numId w:val="36"/>
        </w:numPr>
        <w:spacing w:after="0" w:line="240" w:lineRule="auto"/>
        <w:rPr>
          <w:rFonts w:ascii="Times New Roman" w:hAnsi="Times New Roman"/>
        </w:rPr>
      </w:pPr>
      <w:hyperlink r:id="rId37" w:history="1">
        <w:r w:rsidR="00D920BB" w:rsidRPr="009054C3">
          <w:rPr>
            <w:rStyle w:val="Hyperlink"/>
            <w:rFonts w:ascii="Times New Roman" w:hAnsi="Times New Roman"/>
            <w:b/>
            <w:bCs/>
          </w:rPr>
          <w:t xml:space="preserve">CoC </w:t>
        </w:r>
        <w:r w:rsidR="006C36A1" w:rsidRPr="009054C3">
          <w:rPr>
            <w:rStyle w:val="Hyperlink"/>
            <w:rFonts w:ascii="Times New Roman" w:hAnsi="Times New Roman"/>
            <w:b/>
            <w:bCs/>
          </w:rPr>
          <w:t xml:space="preserve">Project </w:t>
        </w:r>
        <w:r w:rsidR="00EB6EEF" w:rsidRPr="009054C3">
          <w:rPr>
            <w:rStyle w:val="Hyperlink"/>
            <w:rFonts w:ascii="Times New Roman" w:hAnsi="Times New Roman"/>
            <w:b/>
            <w:bCs/>
          </w:rPr>
          <w:t xml:space="preserve">Required </w:t>
        </w:r>
        <w:r w:rsidR="00D920BB" w:rsidRPr="009054C3">
          <w:rPr>
            <w:rStyle w:val="Hyperlink"/>
            <w:rFonts w:ascii="Times New Roman" w:hAnsi="Times New Roman"/>
            <w:b/>
            <w:bCs/>
          </w:rPr>
          <w:t>Match</w:t>
        </w:r>
      </w:hyperlink>
      <w:r w:rsidR="00EB6EEF" w:rsidRPr="00EB6EEF">
        <w:rPr>
          <w:rStyle w:val="Hyperlink"/>
          <w:rFonts w:ascii="Times New Roman" w:hAnsi="Times New Roman"/>
          <w:u w:val="none"/>
        </w:rPr>
        <w:t xml:space="preserve"> and </w:t>
      </w:r>
      <w:hyperlink r:id="rId38" w:history="1">
        <w:r w:rsidR="00962CF9" w:rsidRPr="009054C3">
          <w:rPr>
            <w:rStyle w:val="Hyperlink"/>
            <w:rFonts w:ascii="Times New Roman" w:hAnsi="Times New Roman"/>
            <w:b/>
            <w:bCs/>
          </w:rPr>
          <w:t>CoC Funding Ineligible Match Requirements</w:t>
        </w:r>
      </w:hyperlink>
      <w:r w:rsidR="00962CF9" w:rsidRPr="00EB6EEF">
        <w:rPr>
          <w:rFonts w:ascii="Times New Roman" w:hAnsi="Times New Roman"/>
        </w:rPr>
        <w:t xml:space="preserve"> </w:t>
      </w:r>
    </w:p>
    <w:p w14:paraId="2CC8ED48" w14:textId="3FC9665C" w:rsidR="006E699B" w:rsidRPr="00C34E5D" w:rsidRDefault="006E699B" w:rsidP="006E699B">
      <w:pPr>
        <w:pStyle w:val="ListParagraph"/>
        <w:numPr>
          <w:ilvl w:val="0"/>
          <w:numId w:val="36"/>
        </w:numPr>
        <w:rPr>
          <w:rFonts w:ascii="Times New Roman" w:hAnsi="Times New Roman"/>
          <w:b/>
          <w:bCs/>
        </w:rPr>
      </w:pPr>
      <w:r w:rsidRPr="00C34E5D">
        <w:rPr>
          <w:rFonts w:ascii="Times New Roman" w:hAnsi="Times New Roman"/>
          <w:b/>
          <w:bCs/>
        </w:rPr>
        <w:t>A series of useful tutorials on the e-</w:t>
      </w:r>
      <w:r w:rsidR="00454396">
        <w:rPr>
          <w:rFonts w:ascii="Times New Roman" w:hAnsi="Times New Roman"/>
          <w:b/>
          <w:bCs/>
        </w:rPr>
        <w:t>s</w:t>
      </w:r>
      <w:r w:rsidRPr="00C34E5D">
        <w:rPr>
          <w:rFonts w:ascii="Times New Roman" w:hAnsi="Times New Roman"/>
          <w:b/>
          <w:bCs/>
        </w:rPr>
        <w:t>naps electronic submission system are at:</w:t>
      </w:r>
    </w:p>
    <w:p w14:paraId="68278791" w14:textId="743968A1" w:rsidR="006E699B" w:rsidRPr="009054C3" w:rsidRDefault="0071627C" w:rsidP="006E699B">
      <w:pPr>
        <w:pStyle w:val="ListParagraph"/>
        <w:rPr>
          <w:rStyle w:val="Hyperlink"/>
          <w:rFonts w:ascii="Times New Roman" w:hAnsi="Times New Roman"/>
          <w:b/>
          <w:bCs/>
        </w:rPr>
      </w:pPr>
      <w:hyperlink r:id="rId39" w:history="1">
        <w:r w:rsidR="006E699B" w:rsidRPr="009054C3">
          <w:rPr>
            <w:rStyle w:val="Hyperlink"/>
            <w:rFonts w:ascii="Times New Roman" w:hAnsi="Times New Roman"/>
            <w:b/>
            <w:bCs/>
          </w:rPr>
          <w:t>https://www.hudexchange.info/programs/e-snaps/</w:t>
        </w:r>
      </w:hyperlink>
    </w:p>
    <w:p w14:paraId="19C5A52A" w14:textId="77777777" w:rsidR="008D7107" w:rsidRDefault="008D7107" w:rsidP="00150800">
      <w:pPr>
        <w:pStyle w:val="ListParagraph"/>
        <w:ind w:left="360"/>
        <w:jc w:val="both"/>
        <w:rPr>
          <w:rStyle w:val="Hyperlink"/>
          <w:rFonts w:ascii="Times New Roman" w:hAnsi="Times New Roman"/>
          <w:b/>
          <w:bCs/>
          <w:color w:val="000000" w:themeColor="text1"/>
          <w:u w:val="none"/>
        </w:rPr>
      </w:pPr>
    </w:p>
    <w:p w14:paraId="59AFB82B" w14:textId="37C6A3BB" w:rsidR="00150800" w:rsidRPr="00150800" w:rsidRDefault="000948EC" w:rsidP="00150800">
      <w:pPr>
        <w:pStyle w:val="ListParagraph"/>
        <w:ind w:left="360"/>
        <w:jc w:val="both"/>
        <w:rPr>
          <w:rFonts w:ascii="Times New Roman" w:hAnsi="Times New Roman"/>
          <w:b/>
          <w:bCs/>
          <w:color w:val="000000" w:themeColor="text1"/>
        </w:rPr>
      </w:pPr>
      <w:r>
        <w:rPr>
          <w:rStyle w:val="Hyperlink"/>
          <w:rFonts w:ascii="Times New Roman" w:hAnsi="Times New Roman"/>
          <w:b/>
          <w:bCs/>
          <w:color w:val="000000" w:themeColor="text1"/>
          <w:u w:val="none"/>
        </w:rPr>
        <w:t>Additional</w:t>
      </w:r>
      <w:r w:rsidR="00150800" w:rsidRPr="00150800">
        <w:rPr>
          <w:rStyle w:val="Hyperlink"/>
          <w:rFonts w:ascii="Times New Roman" w:hAnsi="Times New Roman"/>
          <w:b/>
          <w:bCs/>
          <w:color w:val="000000" w:themeColor="text1"/>
          <w:u w:val="none"/>
        </w:rPr>
        <w:t xml:space="preserve"> Resources</w:t>
      </w:r>
    </w:p>
    <w:p w14:paraId="6518D9D7" w14:textId="59B3AB26" w:rsidR="00434097" w:rsidRPr="009054C3" w:rsidRDefault="0071627C" w:rsidP="00434097">
      <w:pPr>
        <w:pStyle w:val="ListParagraph"/>
        <w:numPr>
          <w:ilvl w:val="0"/>
          <w:numId w:val="30"/>
        </w:numPr>
        <w:rPr>
          <w:rFonts w:ascii="Times New Roman" w:hAnsi="Times New Roman"/>
          <w:b/>
          <w:bCs/>
        </w:rPr>
      </w:pPr>
      <w:hyperlink r:id="rId40" w:history="1">
        <w:r w:rsidR="00434097" w:rsidRPr="009054C3">
          <w:rPr>
            <w:rStyle w:val="Hyperlink"/>
            <w:rFonts w:ascii="Times New Roman" w:hAnsi="Times New Roman"/>
            <w:b/>
            <w:bCs/>
          </w:rPr>
          <w:t>Notice on Prioritizing Persons Experience Chronic Homelessness and Other Vulnerable Homeless Persons in Permanent Supportive Housing and Recordkeeping Requirements for Documenting Chronic Homeless Status</w:t>
        </w:r>
      </w:hyperlink>
    </w:p>
    <w:p w14:paraId="61D58585" w14:textId="5F7FB50D" w:rsidR="002D4C16" w:rsidRPr="00C34E5D" w:rsidRDefault="006E699B" w:rsidP="006E699B">
      <w:pPr>
        <w:pStyle w:val="ListParagraph"/>
        <w:numPr>
          <w:ilvl w:val="0"/>
          <w:numId w:val="30"/>
        </w:numPr>
        <w:spacing w:after="0"/>
        <w:rPr>
          <w:rFonts w:ascii="Times New Roman" w:hAnsi="Times New Roman"/>
        </w:rPr>
      </w:pPr>
      <w:r w:rsidRPr="00C34E5D">
        <w:rPr>
          <w:rFonts w:ascii="Times New Roman" w:hAnsi="Times New Roman"/>
          <w:b/>
          <w:bCs/>
        </w:rPr>
        <w:t>ALL IN</w:t>
      </w:r>
      <w:r w:rsidR="002D4C16" w:rsidRPr="00C34E5D">
        <w:rPr>
          <w:rFonts w:ascii="Times New Roman" w:hAnsi="Times New Roman"/>
          <w:b/>
          <w:bCs/>
        </w:rPr>
        <w:t xml:space="preserve">:  </w:t>
      </w:r>
      <w:r w:rsidRPr="00C34E5D">
        <w:rPr>
          <w:rFonts w:ascii="Times New Roman" w:hAnsi="Times New Roman"/>
          <w:b/>
          <w:bCs/>
        </w:rPr>
        <w:t xml:space="preserve">The </w:t>
      </w:r>
      <w:r w:rsidR="002D4C16" w:rsidRPr="00C34E5D">
        <w:rPr>
          <w:rFonts w:ascii="Times New Roman" w:hAnsi="Times New Roman"/>
          <w:b/>
          <w:bCs/>
        </w:rPr>
        <w:t>Federal Strategic Plan to Prevent and End Homelessness</w:t>
      </w:r>
      <w:r w:rsidR="002D4C16" w:rsidRPr="00C34E5D">
        <w:rPr>
          <w:rFonts w:ascii="Times New Roman" w:hAnsi="Times New Roman"/>
        </w:rPr>
        <w:t>:</w:t>
      </w:r>
    </w:p>
    <w:p w14:paraId="207090B4" w14:textId="2F761B3D" w:rsidR="00BA71C2" w:rsidRDefault="0071627C" w:rsidP="006E699B">
      <w:pPr>
        <w:ind w:firstLine="720"/>
        <w:rPr>
          <w:rStyle w:val="Hyperlink"/>
          <w:b/>
          <w:bCs/>
        </w:rPr>
      </w:pPr>
      <w:hyperlink r:id="rId41" w:history="1">
        <w:r w:rsidR="00BA71C2" w:rsidRPr="009054C3">
          <w:rPr>
            <w:rStyle w:val="Hyperlink"/>
            <w:b/>
            <w:bCs/>
          </w:rPr>
          <w:t>https://www.usich.gov/All_In_The_Federal_Strategic_Plan_to_Prevent_and_End_Homelessness.pdf</w:t>
        </w:r>
      </w:hyperlink>
    </w:p>
    <w:p w14:paraId="7F7C28BA" w14:textId="4048FFC4" w:rsidR="00F8547F" w:rsidRPr="003210FE" w:rsidRDefault="0071627C" w:rsidP="00F8547F">
      <w:pPr>
        <w:pStyle w:val="ListParagraph"/>
        <w:numPr>
          <w:ilvl w:val="0"/>
          <w:numId w:val="41"/>
        </w:numPr>
        <w:rPr>
          <w:rStyle w:val="Hyperlink"/>
          <w:rFonts w:ascii="Times New Roman" w:hAnsi="Times New Roman"/>
          <w:b/>
          <w:bCs/>
        </w:rPr>
      </w:pPr>
      <w:hyperlink r:id="rId42" w:anchor=":~:text=The%20CoC%20Bonus%20allows%20CoCs,PH%2DRRH%2C%20Joint%20TH%20and" w:history="1">
        <w:r w:rsidR="00F8547F" w:rsidRPr="003210FE">
          <w:rPr>
            <w:rStyle w:val="Hyperlink"/>
            <w:rFonts w:ascii="Times New Roman" w:hAnsi="Times New Roman"/>
            <w:b/>
            <w:bCs/>
          </w:rPr>
          <w:t xml:space="preserve">Differences between CoC and DV Bonus Funds </w:t>
        </w:r>
      </w:hyperlink>
      <w:r w:rsidR="00F8547F" w:rsidRPr="003210FE">
        <w:rPr>
          <w:rStyle w:val="Hyperlink"/>
          <w:rFonts w:ascii="Times New Roman" w:hAnsi="Times New Roman"/>
          <w:b/>
          <w:bCs/>
        </w:rPr>
        <w:t xml:space="preserve"> </w:t>
      </w:r>
    </w:p>
    <w:p w14:paraId="2353EE13" w14:textId="00E14312" w:rsidR="00BA71C2" w:rsidRPr="00C34E5D" w:rsidRDefault="000948EC" w:rsidP="00FB5D35">
      <w:pPr>
        <w:pStyle w:val="ListParagraph"/>
        <w:numPr>
          <w:ilvl w:val="0"/>
          <w:numId w:val="30"/>
        </w:numPr>
        <w:spacing w:after="0" w:line="240" w:lineRule="auto"/>
        <w:rPr>
          <w:rFonts w:ascii="Times New Roman" w:hAnsi="Times New Roman"/>
          <w:b/>
          <w:bCs/>
        </w:rPr>
      </w:pPr>
      <w:r w:rsidRPr="000948EC">
        <w:rPr>
          <w:rFonts w:ascii="Times New Roman" w:hAnsi="Times New Roman"/>
        </w:rPr>
        <w:t>Applicant</w:t>
      </w:r>
      <w:r>
        <w:rPr>
          <w:rFonts w:ascii="Times New Roman" w:hAnsi="Times New Roman"/>
        </w:rPr>
        <w:t>s</w:t>
      </w:r>
      <w:r w:rsidRPr="000948EC">
        <w:rPr>
          <w:rFonts w:ascii="Times New Roman" w:hAnsi="Times New Roman"/>
        </w:rPr>
        <w:t xml:space="preserve"> applying for DV Bonus Funds</w:t>
      </w:r>
      <w:r>
        <w:t xml:space="preserve"> </w:t>
      </w:r>
      <w:hyperlink r:id="rId43" w:history="1">
        <w:r w:rsidR="00BA71C2" w:rsidRPr="003210FE">
          <w:rPr>
            <w:rStyle w:val="Hyperlink"/>
            <w:rFonts w:ascii="Times New Roman" w:hAnsi="Times New Roman"/>
            <w:b/>
            <w:bCs/>
          </w:rPr>
          <w:t>HMIS</w:t>
        </w:r>
        <w:r w:rsidR="009054C3" w:rsidRPr="003210FE">
          <w:rPr>
            <w:rStyle w:val="Hyperlink"/>
            <w:rFonts w:ascii="Times New Roman" w:hAnsi="Times New Roman"/>
            <w:b/>
            <w:bCs/>
          </w:rPr>
          <w:t xml:space="preserve"> Comparable</w:t>
        </w:r>
        <w:r w:rsidR="00BA71C2" w:rsidRPr="003210FE">
          <w:rPr>
            <w:rStyle w:val="Hyperlink"/>
            <w:rFonts w:ascii="Times New Roman" w:hAnsi="Times New Roman"/>
            <w:b/>
            <w:bCs/>
          </w:rPr>
          <w:t xml:space="preserve"> Databases</w:t>
        </w:r>
      </w:hyperlink>
      <w:r w:rsidR="00607D75" w:rsidRPr="003210FE">
        <w:rPr>
          <w:rFonts w:ascii="Times New Roman" w:hAnsi="Times New Roman"/>
          <w:b/>
          <w:bCs/>
        </w:rPr>
        <w:t xml:space="preserve"> </w:t>
      </w:r>
    </w:p>
    <w:sectPr w:rsidR="00BA71C2" w:rsidRPr="00C34E5D" w:rsidSect="00454038">
      <w:footerReference w:type="default" r:id="rId44"/>
      <w:footerReference w:type="first" r:id="rId45"/>
      <w:pgSz w:w="12240" w:h="15840"/>
      <w:pgMar w:top="1400" w:right="1320" w:bottom="280" w:left="1340" w:header="288"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9FF39" w14:textId="77777777" w:rsidR="00907E1D" w:rsidRDefault="00907E1D" w:rsidP="003815F5">
      <w:r>
        <w:separator/>
      </w:r>
    </w:p>
  </w:endnote>
  <w:endnote w:type="continuationSeparator" w:id="0">
    <w:p w14:paraId="22DA9AD7" w14:textId="77777777" w:rsidR="00907E1D" w:rsidRDefault="00907E1D" w:rsidP="0038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D288" w14:textId="77777777" w:rsidR="0024171C" w:rsidRPr="00673AD3" w:rsidRDefault="0024171C">
    <w:pPr>
      <w:tabs>
        <w:tab w:val="center" w:pos="4550"/>
        <w:tab w:val="left" w:pos="5818"/>
      </w:tabs>
      <w:ind w:right="260"/>
      <w:jc w:val="right"/>
      <w:rPr>
        <w:color w:val="0F243E" w:themeColor="text2" w:themeShade="80"/>
        <w:sz w:val="21"/>
        <w:szCs w:val="21"/>
      </w:rPr>
    </w:pPr>
    <w:r w:rsidRPr="00673AD3">
      <w:rPr>
        <w:color w:val="548DD4" w:themeColor="text2" w:themeTint="99"/>
        <w:spacing w:val="60"/>
        <w:sz w:val="21"/>
        <w:szCs w:val="21"/>
      </w:rPr>
      <w:t>Page</w:t>
    </w:r>
    <w:r w:rsidRPr="00673AD3">
      <w:rPr>
        <w:color w:val="548DD4" w:themeColor="text2" w:themeTint="99"/>
        <w:sz w:val="21"/>
        <w:szCs w:val="21"/>
      </w:rPr>
      <w:t xml:space="preserve"> </w:t>
    </w:r>
    <w:r w:rsidRPr="00673AD3">
      <w:rPr>
        <w:color w:val="17365D" w:themeColor="text2" w:themeShade="BF"/>
        <w:sz w:val="21"/>
        <w:szCs w:val="21"/>
      </w:rPr>
      <w:fldChar w:fldCharType="begin"/>
    </w:r>
    <w:r w:rsidRPr="00673AD3">
      <w:rPr>
        <w:color w:val="17365D" w:themeColor="text2" w:themeShade="BF"/>
        <w:sz w:val="21"/>
        <w:szCs w:val="21"/>
      </w:rPr>
      <w:instrText xml:space="preserve"> PAGE   \* MERGEFORMAT </w:instrText>
    </w:r>
    <w:r w:rsidRPr="00673AD3">
      <w:rPr>
        <w:color w:val="17365D" w:themeColor="text2" w:themeShade="BF"/>
        <w:sz w:val="21"/>
        <w:szCs w:val="21"/>
      </w:rPr>
      <w:fldChar w:fldCharType="separate"/>
    </w:r>
    <w:r w:rsidR="00365668" w:rsidRPr="00673AD3">
      <w:rPr>
        <w:noProof/>
        <w:color w:val="17365D" w:themeColor="text2" w:themeShade="BF"/>
        <w:sz w:val="21"/>
        <w:szCs w:val="21"/>
      </w:rPr>
      <w:t>9</w:t>
    </w:r>
    <w:r w:rsidRPr="00673AD3">
      <w:rPr>
        <w:color w:val="17365D" w:themeColor="text2" w:themeShade="BF"/>
        <w:sz w:val="21"/>
        <w:szCs w:val="21"/>
      </w:rPr>
      <w:fldChar w:fldCharType="end"/>
    </w:r>
    <w:r w:rsidRPr="00673AD3">
      <w:rPr>
        <w:color w:val="17365D" w:themeColor="text2" w:themeShade="BF"/>
        <w:sz w:val="21"/>
        <w:szCs w:val="21"/>
      </w:rPr>
      <w:t xml:space="preserve"> | </w:t>
    </w:r>
    <w:r w:rsidRPr="00673AD3">
      <w:rPr>
        <w:color w:val="17365D" w:themeColor="text2" w:themeShade="BF"/>
        <w:sz w:val="21"/>
        <w:szCs w:val="21"/>
      </w:rPr>
      <w:fldChar w:fldCharType="begin"/>
    </w:r>
    <w:r w:rsidRPr="00673AD3">
      <w:rPr>
        <w:color w:val="17365D" w:themeColor="text2" w:themeShade="BF"/>
        <w:sz w:val="21"/>
        <w:szCs w:val="21"/>
      </w:rPr>
      <w:instrText xml:space="preserve"> NUMPAGES  \* Arabic  \* MERGEFORMAT </w:instrText>
    </w:r>
    <w:r w:rsidRPr="00673AD3">
      <w:rPr>
        <w:color w:val="17365D" w:themeColor="text2" w:themeShade="BF"/>
        <w:sz w:val="21"/>
        <w:szCs w:val="21"/>
      </w:rPr>
      <w:fldChar w:fldCharType="separate"/>
    </w:r>
    <w:r w:rsidR="00365668" w:rsidRPr="00673AD3">
      <w:rPr>
        <w:noProof/>
        <w:color w:val="17365D" w:themeColor="text2" w:themeShade="BF"/>
        <w:sz w:val="21"/>
        <w:szCs w:val="21"/>
      </w:rPr>
      <w:t>9</w:t>
    </w:r>
    <w:r w:rsidRPr="00673AD3">
      <w:rPr>
        <w:color w:val="17365D" w:themeColor="text2" w:themeShade="BF"/>
        <w:sz w:val="21"/>
        <w:szCs w:val="21"/>
      </w:rPr>
      <w:fldChar w:fldCharType="end"/>
    </w:r>
  </w:p>
  <w:p w14:paraId="1CE09A01" w14:textId="77777777" w:rsidR="0024171C" w:rsidRDefault="00241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420E" w14:textId="77777777" w:rsidR="00FA269B" w:rsidRDefault="00FA269B">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365668">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365668">
      <w:rPr>
        <w:noProof/>
        <w:color w:val="17365D" w:themeColor="text2" w:themeShade="BF"/>
      </w:rPr>
      <w:t>9</w:t>
    </w:r>
    <w:r>
      <w:rPr>
        <w:color w:val="17365D" w:themeColor="text2" w:themeShade="BF"/>
      </w:rPr>
      <w:fldChar w:fldCharType="end"/>
    </w:r>
  </w:p>
  <w:p w14:paraId="2728D626" w14:textId="77777777" w:rsidR="0024171C" w:rsidRDefault="0024171C" w:rsidP="00AC2B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F8E8" w14:textId="77777777" w:rsidR="00907E1D" w:rsidRDefault="00907E1D" w:rsidP="003815F5">
      <w:r>
        <w:separator/>
      </w:r>
    </w:p>
  </w:footnote>
  <w:footnote w:type="continuationSeparator" w:id="0">
    <w:p w14:paraId="26E3E391" w14:textId="77777777" w:rsidR="00907E1D" w:rsidRDefault="00907E1D" w:rsidP="0038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EBB"/>
    <w:multiLevelType w:val="hybridMultilevel"/>
    <w:tmpl w:val="FF6EE1E0"/>
    <w:lvl w:ilvl="0" w:tplc="F9DAA39C">
      <w:start w:val="1"/>
      <w:numFmt w:val="bullet"/>
      <w:lvlText w:val="u"/>
      <w:lvlJc w:val="left"/>
      <w:pPr>
        <w:tabs>
          <w:tab w:val="num" w:pos="720"/>
        </w:tabs>
        <w:ind w:left="720" w:hanging="360"/>
      </w:pPr>
      <w:rPr>
        <w:rFonts w:ascii="Wingdings 3" w:hAnsi="Wingdings 3" w:hint="default"/>
      </w:rPr>
    </w:lvl>
    <w:lvl w:ilvl="1" w:tplc="1C0C4D5A">
      <w:start w:val="1"/>
      <w:numFmt w:val="bullet"/>
      <w:lvlText w:val="u"/>
      <w:lvlJc w:val="left"/>
      <w:pPr>
        <w:tabs>
          <w:tab w:val="num" w:pos="1440"/>
        </w:tabs>
        <w:ind w:left="1440" w:hanging="360"/>
      </w:pPr>
      <w:rPr>
        <w:rFonts w:ascii="Wingdings 3" w:hAnsi="Wingdings 3" w:hint="default"/>
      </w:rPr>
    </w:lvl>
    <w:lvl w:ilvl="2" w:tplc="DF426962" w:tentative="1">
      <w:start w:val="1"/>
      <w:numFmt w:val="bullet"/>
      <w:lvlText w:val="u"/>
      <w:lvlJc w:val="left"/>
      <w:pPr>
        <w:tabs>
          <w:tab w:val="num" w:pos="2160"/>
        </w:tabs>
        <w:ind w:left="2160" w:hanging="360"/>
      </w:pPr>
      <w:rPr>
        <w:rFonts w:ascii="Wingdings 3" w:hAnsi="Wingdings 3" w:hint="default"/>
      </w:rPr>
    </w:lvl>
    <w:lvl w:ilvl="3" w:tplc="5894A3F4" w:tentative="1">
      <w:start w:val="1"/>
      <w:numFmt w:val="bullet"/>
      <w:lvlText w:val="u"/>
      <w:lvlJc w:val="left"/>
      <w:pPr>
        <w:tabs>
          <w:tab w:val="num" w:pos="2880"/>
        </w:tabs>
        <w:ind w:left="2880" w:hanging="360"/>
      </w:pPr>
      <w:rPr>
        <w:rFonts w:ascii="Wingdings 3" w:hAnsi="Wingdings 3" w:hint="default"/>
      </w:rPr>
    </w:lvl>
    <w:lvl w:ilvl="4" w:tplc="5F281A6A" w:tentative="1">
      <w:start w:val="1"/>
      <w:numFmt w:val="bullet"/>
      <w:lvlText w:val="u"/>
      <w:lvlJc w:val="left"/>
      <w:pPr>
        <w:tabs>
          <w:tab w:val="num" w:pos="3600"/>
        </w:tabs>
        <w:ind w:left="3600" w:hanging="360"/>
      </w:pPr>
      <w:rPr>
        <w:rFonts w:ascii="Wingdings 3" w:hAnsi="Wingdings 3" w:hint="default"/>
      </w:rPr>
    </w:lvl>
    <w:lvl w:ilvl="5" w:tplc="C0B20572" w:tentative="1">
      <w:start w:val="1"/>
      <w:numFmt w:val="bullet"/>
      <w:lvlText w:val="u"/>
      <w:lvlJc w:val="left"/>
      <w:pPr>
        <w:tabs>
          <w:tab w:val="num" w:pos="4320"/>
        </w:tabs>
        <w:ind w:left="4320" w:hanging="360"/>
      </w:pPr>
      <w:rPr>
        <w:rFonts w:ascii="Wingdings 3" w:hAnsi="Wingdings 3" w:hint="default"/>
      </w:rPr>
    </w:lvl>
    <w:lvl w:ilvl="6" w:tplc="5BFC698E" w:tentative="1">
      <w:start w:val="1"/>
      <w:numFmt w:val="bullet"/>
      <w:lvlText w:val="u"/>
      <w:lvlJc w:val="left"/>
      <w:pPr>
        <w:tabs>
          <w:tab w:val="num" w:pos="5040"/>
        </w:tabs>
        <w:ind w:left="5040" w:hanging="360"/>
      </w:pPr>
      <w:rPr>
        <w:rFonts w:ascii="Wingdings 3" w:hAnsi="Wingdings 3" w:hint="default"/>
      </w:rPr>
    </w:lvl>
    <w:lvl w:ilvl="7" w:tplc="D826B686" w:tentative="1">
      <w:start w:val="1"/>
      <w:numFmt w:val="bullet"/>
      <w:lvlText w:val="u"/>
      <w:lvlJc w:val="left"/>
      <w:pPr>
        <w:tabs>
          <w:tab w:val="num" w:pos="5760"/>
        </w:tabs>
        <w:ind w:left="5760" w:hanging="360"/>
      </w:pPr>
      <w:rPr>
        <w:rFonts w:ascii="Wingdings 3" w:hAnsi="Wingdings 3" w:hint="default"/>
      </w:rPr>
    </w:lvl>
    <w:lvl w:ilvl="8" w:tplc="CCC4FE4E"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04211754"/>
    <w:multiLevelType w:val="hybridMultilevel"/>
    <w:tmpl w:val="AE3EF1C8"/>
    <w:lvl w:ilvl="0" w:tplc="F3407AE8">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7380"/>
    <w:multiLevelType w:val="hybridMultilevel"/>
    <w:tmpl w:val="867CE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63A3"/>
    <w:multiLevelType w:val="hybridMultilevel"/>
    <w:tmpl w:val="6F745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E0BD6"/>
    <w:multiLevelType w:val="hybridMultilevel"/>
    <w:tmpl w:val="604CD93E"/>
    <w:lvl w:ilvl="0" w:tplc="9724A972">
      <w:start w:val="1"/>
      <w:numFmt w:val="decimal"/>
      <w:lvlText w:val="(%1)"/>
      <w:lvlJc w:val="left"/>
      <w:pPr>
        <w:ind w:left="100" w:hanging="389"/>
      </w:pPr>
      <w:rPr>
        <w:rFonts w:ascii="Calibri" w:eastAsia="Calibri" w:hAnsi="Calibri" w:cs="Calibri" w:hint="default"/>
        <w:spacing w:val="-3"/>
        <w:w w:val="100"/>
        <w:sz w:val="24"/>
        <w:szCs w:val="24"/>
      </w:rPr>
    </w:lvl>
    <w:lvl w:ilvl="1" w:tplc="F4AACE7C">
      <w:start w:val="1"/>
      <w:numFmt w:val="lowerLetter"/>
      <w:lvlText w:val="(%2)"/>
      <w:lvlJc w:val="left"/>
      <w:pPr>
        <w:ind w:left="820" w:hanging="360"/>
      </w:pPr>
      <w:rPr>
        <w:rFonts w:ascii="Calibri" w:eastAsia="Calibri" w:hAnsi="Calibri" w:cs="Calibri" w:hint="default"/>
        <w:spacing w:val="-9"/>
        <w:w w:val="100"/>
        <w:sz w:val="24"/>
        <w:szCs w:val="24"/>
      </w:rPr>
    </w:lvl>
    <w:lvl w:ilvl="2" w:tplc="F73A24EA">
      <w:numFmt w:val="bullet"/>
      <w:lvlText w:val="•"/>
      <w:lvlJc w:val="left"/>
      <w:pPr>
        <w:ind w:left="1793" w:hanging="360"/>
      </w:pPr>
      <w:rPr>
        <w:rFonts w:hint="default"/>
      </w:rPr>
    </w:lvl>
    <w:lvl w:ilvl="3" w:tplc="7A348D0A">
      <w:numFmt w:val="bullet"/>
      <w:lvlText w:val="•"/>
      <w:lvlJc w:val="left"/>
      <w:pPr>
        <w:ind w:left="2766" w:hanging="360"/>
      </w:pPr>
      <w:rPr>
        <w:rFonts w:hint="default"/>
      </w:rPr>
    </w:lvl>
    <w:lvl w:ilvl="4" w:tplc="55F655EE">
      <w:numFmt w:val="bullet"/>
      <w:lvlText w:val="•"/>
      <w:lvlJc w:val="left"/>
      <w:pPr>
        <w:ind w:left="3740" w:hanging="360"/>
      </w:pPr>
      <w:rPr>
        <w:rFonts w:hint="default"/>
      </w:rPr>
    </w:lvl>
    <w:lvl w:ilvl="5" w:tplc="1582904C">
      <w:numFmt w:val="bullet"/>
      <w:lvlText w:val="•"/>
      <w:lvlJc w:val="left"/>
      <w:pPr>
        <w:ind w:left="4713" w:hanging="360"/>
      </w:pPr>
      <w:rPr>
        <w:rFonts w:hint="default"/>
      </w:rPr>
    </w:lvl>
    <w:lvl w:ilvl="6" w:tplc="550AF4FA">
      <w:numFmt w:val="bullet"/>
      <w:lvlText w:val="•"/>
      <w:lvlJc w:val="left"/>
      <w:pPr>
        <w:ind w:left="5686" w:hanging="360"/>
      </w:pPr>
      <w:rPr>
        <w:rFonts w:hint="default"/>
      </w:rPr>
    </w:lvl>
    <w:lvl w:ilvl="7" w:tplc="C574AA7E">
      <w:numFmt w:val="bullet"/>
      <w:lvlText w:val="•"/>
      <w:lvlJc w:val="left"/>
      <w:pPr>
        <w:ind w:left="6660" w:hanging="360"/>
      </w:pPr>
      <w:rPr>
        <w:rFonts w:hint="default"/>
      </w:rPr>
    </w:lvl>
    <w:lvl w:ilvl="8" w:tplc="3A7E55D2">
      <w:numFmt w:val="bullet"/>
      <w:lvlText w:val="•"/>
      <w:lvlJc w:val="left"/>
      <w:pPr>
        <w:ind w:left="7633" w:hanging="360"/>
      </w:pPr>
      <w:rPr>
        <w:rFonts w:hint="default"/>
      </w:rPr>
    </w:lvl>
  </w:abstractNum>
  <w:abstractNum w:abstractNumId="5" w15:restartNumberingAfterBreak="0">
    <w:nsid w:val="10996CB2"/>
    <w:multiLevelType w:val="hybridMultilevel"/>
    <w:tmpl w:val="65B66284"/>
    <w:lvl w:ilvl="0" w:tplc="28CC696A">
      <w:start w:val="4"/>
      <w:numFmt w:val="bullet"/>
      <w:lvlText w:val=""/>
      <w:lvlJc w:val="left"/>
      <w:pPr>
        <w:ind w:left="1900" w:hanging="360"/>
      </w:pPr>
      <w:rPr>
        <w:rFonts w:ascii="Wingdings 2" w:eastAsia="Calibri" w:hAnsi="Wingdings 2" w:cs="Calibri" w:hint="default"/>
        <w:w w:val="120"/>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B5E1D5E"/>
    <w:multiLevelType w:val="hybridMultilevel"/>
    <w:tmpl w:val="A198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A65882"/>
    <w:multiLevelType w:val="hybridMultilevel"/>
    <w:tmpl w:val="6F404E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C9373A1"/>
    <w:multiLevelType w:val="hybridMultilevel"/>
    <w:tmpl w:val="952E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429B7"/>
    <w:multiLevelType w:val="hybridMultilevel"/>
    <w:tmpl w:val="F7B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56127"/>
    <w:multiLevelType w:val="hybridMultilevel"/>
    <w:tmpl w:val="D4B81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C04A98"/>
    <w:multiLevelType w:val="hybridMultilevel"/>
    <w:tmpl w:val="D24A114A"/>
    <w:lvl w:ilvl="0" w:tplc="A74CAF18">
      <w:numFmt w:val="bullet"/>
      <w:lvlText w:val=""/>
      <w:lvlJc w:val="left"/>
      <w:pPr>
        <w:ind w:left="1960" w:hanging="360"/>
      </w:pPr>
      <w:rPr>
        <w:rFonts w:ascii="Wingdings" w:eastAsia="Wingdings" w:hAnsi="Wingdings" w:cs="Wingdings" w:hint="default"/>
        <w:w w:val="100"/>
        <w:sz w:val="24"/>
        <w:szCs w:val="24"/>
      </w:rPr>
    </w:lvl>
    <w:lvl w:ilvl="1" w:tplc="C73854F4">
      <w:numFmt w:val="bullet"/>
      <w:lvlText w:val="•"/>
      <w:lvlJc w:val="left"/>
      <w:pPr>
        <w:ind w:left="2708" w:hanging="360"/>
      </w:pPr>
      <w:rPr>
        <w:rFonts w:hint="default"/>
      </w:rPr>
    </w:lvl>
    <w:lvl w:ilvl="2" w:tplc="9A3A47EA">
      <w:numFmt w:val="bullet"/>
      <w:lvlText w:val="•"/>
      <w:lvlJc w:val="left"/>
      <w:pPr>
        <w:ind w:left="3456" w:hanging="360"/>
      </w:pPr>
      <w:rPr>
        <w:rFonts w:hint="default"/>
      </w:rPr>
    </w:lvl>
    <w:lvl w:ilvl="3" w:tplc="6FB86A74">
      <w:numFmt w:val="bullet"/>
      <w:lvlText w:val="•"/>
      <w:lvlJc w:val="left"/>
      <w:pPr>
        <w:ind w:left="4204" w:hanging="360"/>
      </w:pPr>
      <w:rPr>
        <w:rFonts w:hint="default"/>
      </w:rPr>
    </w:lvl>
    <w:lvl w:ilvl="4" w:tplc="6E504B46">
      <w:numFmt w:val="bullet"/>
      <w:lvlText w:val="•"/>
      <w:lvlJc w:val="left"/>
      <w:pPr>
        <w:ind w:left="4952" w:hanging="360"/>
      </w:pPr>
      <w:rPr>
        <w:rFonts w:hint="default"/>
      </w:rPr>
    </w:lvl>
    <w:lvl w:ilvl="5" w:tplc="551A323C">
      <w:numFmt w:val="bullet"/>
      <w:lvlText w:val="•"/>
      <w:lvlJc w:val="left"/>
      <w:pPr>
        <w:ind w:left="5700" w:hanging="360"/>
      </w:pPr>
      <w:rPr>
        <w:rFonts w:hint="default"/>
      </w:rPr>
    </w:lvl>
    <w:lvl w:ilvl="6" w:tplc="B5E6D5B6">
      <w:numFmt w:val="bullet"/>
      <w:lvlText w:val="•"/>
      <w:lvlJc w:val="left"/>
      <w:pPr>
        <w:ind w:left="6448" w:hanging="360"/>
      </w:pPr>
      <w:rPr>
        <w:rFonts w:hint="default"/>
      </w:rPr>
    </w:lvl>
    <w:lvl w:ilvl="7" w:tplc="2E68B638">
      <w:numFmt w:val="bullet"/>
      <w:lvlText w:val="•"/>
      <w:lvlJc w:val="left"/>
      <w:pPr>
        <w:ind w:left="7196" w:hanging="360"/>
      </w:pPr>
      <w:rPr>
        <w:rFonts w:hint="default"/>
      </w:rPr>
    </w:lvl>
    <w:lvl w:ilvl="8" w:tplc="06869886">
      <w:numFmt w:val="bullet"/>
      <w:lvlText w:val="•"/>
      <w:lvlJc w:val="left"/>
      <w:pPr>
        <w:ind w:left="7944" w:hanging="360"/>
      </w:pPr>
      <w:rPr>
        <w:rFonts w:hint="default"/>
      </w:rPr>
    </w:lvl>
  </w:abstractNum>
  <w:abstractNum w:abstractNumId="12" w15:restartNumberingAfterBreak="0">
    <w:nsid w:val="1FC04BB2"/>
    <w:multiLevelType w:val="hybridMultilevel"/>
    <w:tmpl w:val="75E67F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0ACF"/>
    <w:multiLevelType w:val="hybridMultilevel"/>
    <w:tmpl w:val="93E89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A87727"/>
    <w:multiLevelType w:val="hybridMultilevel"/>
    <w:tmpl w:val="AE185BF8"/>
    <w:lvl w:ilvl="0" w:tplc="8FBE0DC0">
      <w:start w:val="1"/>
      <w:numFmt w:val="decimal"/>
      <w:lvlText w:val="%1."/>
      <w:lvlJc w:val="left"/>
      <w:pPr>
        <w:ind w:left="460" w:hanging="360"/>
      </w:pPr>
      <w:rPr>
        <w:rFonts w:ascii="Calibri" w:eastAsia="Calibri" w:hAnsi="Calibri" w:cs="Calibri" w:hint="default"/>
        <w:spacing w:val="-22"/>
        <w:w w:val="100"/>
        <w:sz w:val="24"/>
        <w:szCs w:val="24"/>
      </w:rPr>
    </w:lvl>
    <w:lvl w:ilvl="1" w:tplc="CD6A0496">
      <w:numFmt w:val="bullet"/>
      <w:lvlText w:val=""/>
      <w:lvlJc w:val="left"/>
      <w:pPr>
        <w:ind w:left="840" w:hanging="360"/>
      </w:pPr>
      <w:rPr>
        <w:rFonts w:ascii="Symbol" w:eastAsia="Symbol" w:hAnsi="Symbol" w:cs="Symbol" w:hint="default"/>
        <w:w w:val="100"/>
        <w:sz w:val="24"/>
        <w:szCs w:val="24"/>
      </w:rPr>
    </w:lvl>
    <w:lvl w:ilvl="2" w:tplc="677ED9EE">
      <w:numFmt w:val="bullet"/>
      <w:lvlText w:val="•"/>
      <w:lvlJc w:val="left"/>
      <w:pPr>
        <w:ind w:left="1811" w:hanging="360"/>
      </w:pPr>
      <w:rPr>
        <w:rFonts w:hint="default"/>
      </w:rPr>
    </w:lvl>
    <w:lvl w:ilvl="3" w:tplc="088AE4CC">
      <w:numFmt w:val="bullet"/>
      <w:lvlText w:val="•"/>
      <w:lvlJc w:val="left"/>
      <w:pPr>
        <w:ind w:left="2782" w:hanging="360"/>
      </w:pPr>
      <w:rPr>
        <w:rFonts w:hint="default"/>
      </w:rPr>
    </w:lvl>
    <w:lvl w:ilvl="4" w:tplc="238E8462">
      <w:numFmt w:val="bullet"/>
      <w:lvlText w:val="•"/>
      <w:lvlJc w:val="left"/>
      <w:pPr>
        <w:ind w:left="3753" w:hanging="360"/>
      </w:pPr>
      <w:rPr>
        <w:rFonts w:hint="default"/>
      </w:rPr>
    </w:lvl>
    <w:lvl w:ilvl="5" w:tplc="3DA43E5A">
      <w:numFmt w:val="bullet"/>
      <w:lvlText w:val="•"/>
      <w:lvlJc w:val="left"/>
      <w:pPr>
        <w:ind w:left="4724" w:hanging="360"/>
      </w:pPr>
      <w:rPr>
        <w:rFonts w:hint="default"/>
      </w:rPr>
    </w:lvl>
    <w:lvl w:ilvl="6" w:tplc="8D72CEC4">
      <w:numFmt w:val="bullet"/>
      <w:lvlText w:val="•"/>
      <w:lvlJc w:val="left"/>
      <w:pPr>
        <w:ind w:left="5695" w:hanging="360"/>
      </w:pPr>
      <w:rPr>
        <w:rFonts w:hint="default"/>
      </w:rPr>
    </w:lvl>
    <w:lvl w:ilvl="7" w:tplc="EA824476">
      <w:numFmt w:val="bullet"/>
      <w:lvlText w:val="•"/>
      <w:lvlJc w:val="left"/>
      <w:pPr>
        <w:ind w:left="6666" w:hanging="360"/>
      </w:pPr>
      <w:rPr>
        <w:rFonts w:hint="default"/>
      </w:rPr>
    </w:lvl>
    <w:lvl w:ilvl="8" w:tplc="B14E8034">
      <w:numFmt w:val="bullet"/>
      <w:lvlText w:val="•"/>
      <w:lvlJc w:val="left"/>
      <w:pPr>
        <w:ind w:left="7637" w:hanging="360"/>
      </w:pPr>
      <w:rPr>
        <w:rFonts w:hint="default"/>
      </w:rPr>
    </w:lvl>
  </w:abstractNum>
  <w:abstractNum w:abstractNumId="15" w15:restartNumberingAfterBreak="0">
    <w:nsid w:val="240769F1"/>
    <w:multiLevelType w:val="hybridMultilevel"/>
    <w:tmpl w:val="2DE6348E"/>
    <w:lvl w:ilvl="0" w:tplc="7DEC49F2">
      <w:numFmt w:val="bullet"/>
      <w:lvlText w:val=""/>
      <w:lvlJc w:val="left"/>
      <w:pPr>
        <w:ind w:left="820" w:hanging="360"/>
      </w:pPr>
      <w:rPr>
        <w:rFonts w:ascii="Symbol" w:eastAsia="Symbol" w:hAnsi="Symbol" w:cs="Symbol" w:hint="default"/>
        <w:w w:val="100"/>
        <w:sz w:val="24"/>
        <w:szCs w:val="24"/>
      </w:rPr>
    </w:lvl>
    <w:lvl w:ilvl="1" w:tplc="4C34B436">
      <w:numFmt w:val="bullet"/>
      <w:lvlText w:val="o"/>
      <w:lvlJc w:val="left"/>
      <w:pPr>
        <w:ind w:left="1540" w:hanging="360"/>
      </w:pPr>
      <w:rPr>
        <w:rFonts w:ascii="Courier New" w:eastAsia="Courier New" w:hAnsi="Courier New" w:cs="Courier New" w:hint="default"/>
        <w:w w:val="100"/>
        <w:sz w:val="24"/>
        <w:szCs w:val="24"/>
      </w:rPr>
    </w:lvl>
    <w:lvl w:ilvl="2" w:tplc="F55C5B48">
      <w:numFmt w:val="bullet"/>
      <w:lvlText w:val="•"/>
      <w:lvlJc w:val="left"/>
      <w:pPr>
        <w:ind w:left="2433" w:hanging="360"/>
      </w:pPr>
      <w:rPr>
        <w:rFonts w:hint="default"/>
      </w:rPr>
    </w:lvl>
    <w:lvl w:ilvl="3" w:tplc="715A0DF6">
      <w:numFmt w:val="bullet"/>
      <w:lvlText w:val="•"/>
      <w:lvlJc w:val="left"/>
      <w:pPr>
        <w:ind w:left="3326" w:hanging="360"/>
      </w:pPr>
      <w:rPr>
        <w:rFonts w:hint="default"/>
      </w:rPr>
    </w:lvl>
    <w:lvl w:ilvl="4" w:tplc="E034BDDE">
      <w:numFmt w:val="bullet"/>
      <w:lvlText w:val="•"/>
      <w:lvlJc w:val="left"/>
      <w:pPr>
        <w:ind w:left="4220" w:hanging="360"/>
      </w:pPr>
      <w:rPr>
        <w:rFonts w:hint="default"/>
      </w:rPr>
    </w:lvl>
    <w:lvl w:ilvl="5" w:tplc="8FDEB494">
      <w:numFmt w:val="bullet"/>
      <w:lvlText w:val="•"/>
      <w:lvlJc w:val="left"/>
      <w:pPr>
        <w:ind w:left="5113" w:hanging="360"/>
      </w:pPr>
      <w:rPr>
        <w:rFonts w:hint="default"/>
      </w:rPr>
    </w:lvl>
    <w:lvl w:ilvl="6" w:tplc="38AA20F0">
      <w:numFmt w:val="bullet"/>
      <w:lvlText w:val="•"/>
      <w:lvlJc w:val="left"/>
      <w:pPr>
        <w:ind w:left="6006" w:hanging="360"/>
      </w:pPr>
      <w:rPr>
        <w:rFonts w:hint="default"/>
      </w:rPr>
    </w:lvl>
    <w:lvl w:ilvl="7" w:tplc="EA4E5314">
      <w:numFmt w:val="bullet"/>
      <w:lvlText w:val="•"/>
      <w:lvlJc w:val="left"/>
      <w:pPr>
        <w:ind w:left="6900" w:hanging="360"/>
      </w:pPr>
      <w:rPr>
        <w:rFonts w:hint="default"/>
      </w:rPr>
    </w:lvl>
    <w:lvl w:ilvl="8" w:tplc="9EE65922">
      <w:numFmt w:val="bullet"/>
      <w:lvlText w:val="•"/>
      <w:lvlJc w:val="left"/>
      <w:pPr>
        <w:ind w:left="7793" w:hanging="360"/>
      </w:pPr>
      <w:rPr>
        <w:rFonts w:hint="default"/>
      </w:rPr>
    </w:lvl>
  </w:abstractNum>
  <w:abstractNum w:abstractNumId="16" w15:restartNumberingAfterBreak="0">
    <w:nsid w:val="27702566"/>
    <w:multiLevelType w:val="hybridMultilevel"/>
    <w:tmpl w:val="0BB8D506"/>
    <w:lvl w:ilvl="0" w:tplc="CD863634">
      <w:start w:val="1"/>
      <w:numFmt w:val="decimal"/>
      <w:lvlText w:val="%1."/>
      <w:lvlJc w:val="left"/>
      <w:pPr>
        <w:ind w:left="834" w:hanging="360"/>
      </w:pPr>
      <w:rPr>
        <w:rFonts w:ascii="Calibri" w:eastAsia="Calibri" w:hAnsi="Calibri" w:cs="Calibri" w:hint="default"/>
        <w:spacing w:val="0"/>
        <w:w w:val="107"/>
        <w:sz w:val="21"/>
        <w:szCs w:val="21"/>
      </w:rPr>
    </w:lvl>
    <w:lvl w:ilvl="1" w:tplc="E916AEC4">
      <w:numFmt w:val="bullet"/>
      <w:lvlText w:val="•"/>
      <w:lvlJc w:val="left"/>
      <w:pPr>
        <w:ind w:left="1672" w:hanging="360"/>
      </w:pPr>
      <w:rPr>
        <w:rFonts w:hint="default"/>
      </w:rPr>
    </w:lvl>
    <w:lvl w:ilvl="2" w:tplc="45C2911A">
      <w:numFmt w:val="bullet"/>
      <w:lvlText w:val="•"/>
      <w:lvlJc w:val="left"/>
      <w:pPr>
        <w:ind w:left="2504" w:hanging="360"/>
      </w:pPr>
      <w:rPr>
        <w:rFonts w:hint="default"/>
      </w:rPr>
    </w:lvl>
    <w:lvl w:ilvl="3" w:tplc="1DF23644">
      <w:numFmt w:val="bullet"/>
      <w:lvlText w:val="•"/>
      <w:lvlJc w:val="left"/>
      <w:pPr>
        <w:ind w:left="3336" w:hanging="360"/>
      </w:pPr>
      <w:rPr>
        <w:rFonts w:hint="default"/>
      </w:rPr>
    </w:lvl>
    <w:lvl w:ilvl="4" w:tplc="200CE356">
      <w:numFmt w:val="bullet"/>
      <w:lvlText w:val="•"/>
      <w:lvlJc w:val="left"/>
      <w:pPr>
        <w:ind w:left="4168" w:hanging="360"/>
      </w:pPr>
      <w:rPr>
        <w:rFonts w:hint="default"/>
      </w:rPr>
    </w:lvl>
    <w:lvl w:ilvl="5" w:tplc="E55209F8">
      <w:numFmt w:val="bullet"/>
      <w:lvlText w:val="•"/>
      <w:lvlJc w:val="left"/>
      <w:pPr>
        <w:ind w:left="5000" w:hanging="360"/>
      </w:pPr>
      <w:rPr>
        <w:rFonts w:hint="default"/>
      </w:rPr>
    </w:lvl>
    <w:lvl w:ilvl="6" w:tplc="B52A9ED2">
      <w:numFmt w:val="bullet"/>
      <w:lvlText w:val="•"/>
      <w:lvlJc w:val="left"/>
      <w:pPr>
        <w:ind w:left="5832" w:hanging="360"/>
      </w:pPr>
      <w:rPr>
        <w:rFonts w:hint="default"/>
      </w:rPr>
    </w:lvl>
    <w:lvl w:ilvl="7" w:tplc="557AA218">
      <w:numFmt w:val="bullet"/>
      <w:lvlText w:val="•"/>
      <w:lvlJc w:val="left"/>
      <w:pPr>
        <w:ind w:left="6664" w:hanging="360"/>
      </w:pPr>
      <w:rPr>
        <w:rFonts w:hint="default"/>
      </w:rPr>
    </w:lvl>
    <w:lvl w:ilvl="8" w:tplc="E9B8C4EC">
      <w:numFmt w:val="bullet"/>
      <w:lvlText w:val="•"/>
      <w:lvlJc w:val="left"/>
      <w:pPr>
        <w:ind w:left="7496" w:hanging="360"/>
      </w:pPr>
      <w:rPr>
        <w:rFonts w:hint="default"/>
      </w:rPr>
    </w:lvl>
  </w:abstractNum>
  <w:abstractNum w:abstractNumId="17" w15:restartNumberingAfterBreak="0">
    <w:nsid w:val="28CB1C2F"/>
    <w:multiLevelType w:val="hybridMultilevel"/>
    <w:tmpl w:val="F7C0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553EF"/>
    <w:multiLevelType w:val="hybridMultilevel"/>
    <w:tmpl w:val="5DD8B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91765"/>
    <w:multiLevelType w:val="hybridMultilevel"/>
    <w:tmpl w:val="61E8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309DE"/>
    <w:multiLevelType w:val="hybridMultilevel"/>
    <w:tmpl w:val="5FFA80E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1" w15:restartNumberingAfterBreak="0">
    <w:nsid w:val="394A0451"/>
    <w:multiLevelType w:val="hybridMultilevel"/>
    <w:tmpl w:val="7EA2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26902"/>
    <w:multiLevelType w:val="hybridMultilevel"/>
    <w:tmpl w:val="C348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D7018"/>
    <w:multiLevelType w:val="hybridMultilevel"/>
    <w:tmpl w:val="7CDC6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14EE5"/>
    <w:multiLevelType w:val="hybridMultilevel"/>
    <w:tmpl w:val="F02A3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55946"/>
    <w:multiLevelType w:val="hybridMultilevel"/>
    <w:tmpl w:val="0F3E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A37"/>
    <w:multiLevelType w:val="hybridMultilevel"/>
    <w:tmpl w:val="AD4CB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D576F7"/>
    <w:multiLevelType w:val="hybridMultilevel"/>
    <w:tmpl w:val="71E02074"/>
    <w:lvl w:ilvl="0" w:tplc="5142D374">
      <w:start w:val="1"/>
      <w:numFmt w:val="decimal"/>
      <w:lvlText w:val="%1."/>
      <w:lvlJc w:val="left"/>
      <w:pPr>
        <w:ind w:left="1180" w:hanging="360"/>
      </w:pPr>
      <w:rPr>
        <w:rFonts w:ascii="Calibri" w:eastAsia="Calibri" w:hAnsi="Calibri" w:cs="Calibri" w:hint="default"/>
        <w:spacing w:val="-27"/>
        <w:w w:val="100"/>
        <w:sz w:val="24"/>
        <w:szCs w:val="24"/>
      </w:rPr>
    </w:lvl>
    <w:lvl w:ilvl="1" w:tplc="96223254">
      <w:numFmt w:val="bullet"/>
      <w:lvlText w:val="•"/>
      <w:lvlJc w:val="left"/>
      <w:pPr>
        <w:ind w:left="1400" w:hanging="360"/>
      </w:pPr>
      <w:rPr>
        <w:rFonts w:hint="default"/>
      </w:rPr>
    </w:lvl>
    <w:lvl w:ilvl="2" w:tplc="1750BFE6">
      <w:numFmt w:val="bullet"/>
      <w:lvlText w:val="•"/>
      <w:lvlJc w:val="left"/>
      <w:pPr>
        <w:ind w:left="2311" w:hanging="360"/>
      </w:pPr>
      <w:rPr>
        <w:rFonts w:hint="default"/>
      </w:rPr>
    </w:lvl>
    <w:lvl w:ilvl="3" w:tplc="89C24376">
      <w:numFmt w:val="bullet"/>
      <w:lvlText w:val="•"/>
      <w:lvlJc w:val="left"/>
      <w:pPr>
        <w:ind w:left="3222" w:hanging="360"/>
      </w:pPr>
      <w:rPr>
        <w:rFonts w:hint="default"/>
      </w:rPr>
    </w:lvl>
    <w:lvl w:ilvl="4" w:tplc="7EE233CC">
      <w:numFmt w:val="bullet"/>
      <w:lvlText w:val="•"/>
      <w:lvlJc w:val="left"/>
      <w:pPr>
        <w:ind w:left="4133" w:hanging="360"/>
      </w:pPr>
      <w:rPr>
        <w:rFonts w:hint="default"/>
      </w:rPr>
    </w:lvl>
    <w:lvl w:ilvl="5" w:tplc="67F24BFA">
      <w:numFmt w:val="bullet"/>
      <w:lvlText w:val="•"/>
      <w:lvlJc w:val="left"/>
      <w:pPr>
        <w:ind w:left="5044" w:hanging="360"/>
      </w:pPr>
      <w:rPr>
        <w:rFonts w:hint="default"/>
      </w:rPr>
    </w:lvl>
    <w:lvl w:ilvl="6" w:tplc="0C2EAFF4">
      <w:numFmt w:val="bullet"/>
      <w:lvlText w:val="•"/>
      <w:lvlJc w:val="left"/>
      <w:pPr>
        <w:ind w:left="5955" w:hanging="360"/>
      </w:pPr>
      <w:rPr>
        <w:rFonts w:hint="default"/>
      </w:rPr>
    </w:lvl>
    <w:lvl w:ilvl="7" w:tplc="ABA69C3E">
      <w:numFmt w:val="bullet"/>
      <w:lvlText w:val="•"/>
      <w:lvlJc w:val="left"/>
      <w:pPr>
        <w:ind w:left="6866" w:hanging="360"/>
      </w:pPr>
      <w:rPr>
        <w:rFonts w:hint="default"/>
      </w:rPr>
    </w:lvl>
    <w:lvl w:ilvl="8" w:tplc="803603E4">
      <w:numFmt w:val="bullet"/>
      <w:lvlText w:val="•"/>
      <w:lvlJc w:val="left"/>
      <w:pPr>
        <w:ind w:left="7777" w:hanging="360"/>
      </w:pPr>
      <w:rPr>
        <w:rFonts w:hint="default"/>
      </w:rPr>
    </w:lvl>
  </w:abstractNum>
  <w:abstractNum w:abstractNumId="28" w15:restartNumberingAfterBreak="0">
    <w:nsid w:val="5A413BCF"/>
    <w:multiLevelType w:val="hybridMultilevel"/>
    <w:tmpl w:val="71D800C4"/>
    <w:lvl w:ilvl="0" w:tplc="B628CEF8">
      <w:start w:val="1"/>
      <w:numFmt w:val="lowerLetter"/>
      <w:lvlText w:val="%1."/>
      <w:lvlJc w:val="left"/>
      <w:pPr>
        <w:ind w:left="826" w:hanging="347"/>
      </w:pPr>
      <w:rPr>
        <w:rFonts w:ascii="Times New Roman" w:eastAsia="Times New Roman" w:hAnsi="Times New Roman" w:cs="Times New Roman" w:hint="default"/>
        <w:spacing w:val="-1"/>
        <w:w w:val="107"/>
        <w:sz w:val="23"/>
        <w:szCs w:val="23"/>
      </w:rPr>
    </w:lvl>
    <w:lvl w:ilvl="1" w:tplc="B3462528">
      <w:start w:val="1"/>
      <w:numFmt w:val="decimal"/>
      <w:lvlText w:val="%2."/>
      <w:lvlJc w:val="left"/>
      <w:pPr>
        <w:ind w:left="804" w:hanging="348"/>
      </w:pPr>
      <w:rPr>
        <w:rFonts w:hint="default"/>
        <w:spacing w:val="-1"/>
        <w:w w:val="92"/>
      </w:rPr>
    </w:lvl>
    <w:lvl w:ilvl="2" w:tplc="C4A44CCA">
      <w:numFmt w:val="bullet"/>
      <w:lvlText w:val="•"/>
      <w:lvlJc w:val="left"/>
      <w:pPr>
        <w:ind w:left="1733" w:hanging="348"/>
      </w:pPr>
      <w:rPr>
        <w:rFonts w:hint="default"/>
      </w:rPr>
    </w:lvl>
    <w:lvl w:ilvl="3" w:tplc="3C8644E4">
      <w:numFmt w:val="bullet"/>
      <w:lvlText w:val="•"/>
      <w:lvlJc w:val="left"/>
      <w:pPr>
        <w:ind w:left="2646" w:hanging="348"/>
      </w:pPr>
      <w:rPr>
        <w:rFonts w:hint="default"/>
      </w:rPr>
    </w:lvl>
    <w:lvl w:ilvl="4" w:tplc="3BCECA0C">
      <w:numFmt w:val="bullet"/>
      <w:lvlText w:val="•"/>
      <w:lvlJc w:val="left"/>
      <w:pPr>
        <w:ind w:left="3560" w:hanging="348"/>
      </w:pPr>
      <w:rPr>
        <w:rFonts w:hint="default"/>
      </w:rPr>
    </w:lvl>
    <w:lvl w:ilvl="5" w:tplc="B9743642">
      <w:numFmt w:val="bullet"/>
      <w:lvlText w:val="•"/>
      <w:lvlJc w:val="left"/>
      <w:pPr>
        <w:ind w:left="4473" w:hanging="348"/>
      </w:pPr>
      <w:rPr>
        <w:rFonts w:hint="default"/>
      </w:rPr>
    </w:lvl>
    <w:lvl w:ilvl="6" w:tplc="E026B1F4">
      <w:numFmt w:val="bullet"/>
      <w:lvlText w:val="•"/>
      <w:lvlJc w:val="left"/>
      <w:pPr>
        <w:ind w:left="5386" w:hanging="348"/>
      </w:pPr>
      <w:rPr>
        <w:rFonts w:hint="default"/>
      </w:rPr>
    </w:lvl>
    <w:lvl w:ilvl="7" w:tplc="4B267044">
      <w:numFmt w:val="bullet"/>
      <w:lvlText w:val="•"/>
      <w:lvlJc w:val="left"/>
      <w:pPr>
        <w:ind w:left="6300" w:hanging="348"/>
      </w:pPr>
      <w:rPr>
        <w:rFonts w:hint="default"/>
      </w:rPr>
    </w:lvl>
    <w:lvl w:ilvl="8" w:tplc="5FF842C6">
      <w:numFmt w:val="bullet"/>
      <w:lvlText w:val="•"/>
      <w:lvlJc w:val="left"/>
      <w:pPr>
        <w:ind w:left="7213" w:hanging="348"/>
      </w:pPr>
      <w:rPr>
        <w:rFonts w:hint="default"/>
      </w:rPr>
    </w:lvl>
  </w:abstractNum>
  <w:abstractNum w:abstractNumId="29" w15:restartNumberingAfterBreak="0">
    <w:nsid w:val="5B5519A2"/>
    <w:multiLevelType w:val="hybridMultilevel"/>
    <w:tmpl w:val="1412595A"/>
    <w:lvl w:ilvl="0" w:tplc="3286B0A6">
      <w:start w:val="1"/>
      <w:numFmt w:val="decimal"/>
      <w:lvlText w:val="%1)"/>
      <w:lvlJc w:val="left"/>
      <w:pPr>
        <w:ind w:left="190" w:hanging="240"/>
      </w:pPr>
      <w:rPr>
        <w:rFonts w:ascii="Calibri" w:eastAsia="Calibri" w:hAnsi="Calibri" w:cs="Calibri" w:hint="default"/>
        <w:spacing w:val="0"/>
        <w:w w:val="107"/>
        <w:sz w:val="21"/>
        <w:szCs w:val="21"/>
      </w:rPr>
    </w:lvl>
    <w:lvl w:ilvl="1" w:tplc="738C266A">
      <w:start w:val="1"/>
      <w:numFmt w:val="decimal"/>
      <w:lvlText w:val="%2."/>
      <w:lvlJc w:val="left"/>
      <w:pPr>
        <w:ind w:left="1169" w:hanging="346"/>
      </w:pPr>
      <w:rPr>
        <w:rFonts w:ascii="Times New Roman" w:eastAsia="Times New Roman" w:hAnsi="Times New Roman" w:cs="Times New Roman" w:hint="default"/>
        <w:spacing w:val="0"/>
        <w:w w:val="113"/>
        <w:sz w:val="21"/>
        <w:szCs w:val="21"/>
      </w:rPr>
    </w:lvl>
    <w:lvl w:ilvl="2" w:tplc="231437E2">
      <w:numFmt w:val="bullet"/>
      <w:lvlText w:val="•"/>
      <w:lvlJc w:val="left"/>
      <w:pPr>
        <w:ind w:left="2088" w:hanging="346"/>
      </w:pPr>
      <w:rPr>
        <w:rFonts w:hint="default"/>
      </w:rPr>
    </w:lvl>
    <w:lvl w:ilvl="3" w:tplc="4F48FC2E">
      <w:numFmt w:val="bullet"/>
      <w:lvlText w:val="•"/>
      <w:lvlJc w:val="left"/>
      <w:pPr>
        <w:ind w:left="3017" w:hanging="346"/>
      </w:pPr>
      <w:rPr>
        <w:rFonts w:hint="default"/>
      </w:rPr>
    </w:lvl>
    <w:lvl w:ilvl="4" w:tplc="05780602">
      <w:numFmt w:val="bullet"/>
      <w:lvlText w:val="•"/>
      <w:lvlJc w:val="left"/>
      <w:pPr>
        <w:ind w:left="3946" w:hanging="346"/>
      </w:pPr>
      <w:rPr>
        <w:rFonts w:hint="default"/>
      </w:rPr>
    </w:lvl>
    <w:lvl w:ilvl="5" w:tplc="FDE4C164">
      <w:numFmt w:val="bullet"/>
      <w:lvlText w:val="•"/>
      <w:lvlJc w:val="left"/>
      <w:pPr>
        <w:ind w:left="4875" w:hanging="346"/>
      </w:pPr>
      <w:rPr>
        <w:rFonts w:hint="default"/>
      </w:rPr>
    </w:lvl>
    <w:lvl w:ilvl="6" w:tplc="9632A70C">
      <w:numFmt w:val="bullet"/>
      <w:lvlText w:val="•"/>
      <w:lvlJc w:val="left"/>
      <w:pPr>
        <w:ind w:left="5804" w:hanging="346"/>
      </w:pPr>
      <w:rPr>
        <w:rFonts w:hint="default"/>
      </w:rPr>
    </w:lvl>
    <w:lvl w:ilvl="7" w:tplc="1A6A92F6">
      <w:numFmt w:val="bullet"/>
      <w:lvlText w:val="•"/>
      <w:lvlJc w:val="left"/>
      <w:pPr>
        <w:ind w:left="6733" w:hanging="346"/>
      </w:pPr>
      <w:rPr>
        <w:rFonts w:hint="default"/>
      </w:rPr>
    </w:lvl>
    <w:lvl w:ilvl="8" w:tplc="65E8E664">
      <w:numFmt w:val="bullet"/>
      <w:lvlText w:val="•"/>
      <w:lvlJc w:val="left"/>
      <w:pPr>
        <w:ind w:left="7662" w:hanging="346"/>
      </w:pPr>
      <w:rPr>
        <w:rFonts w:hint="default"/>
      </w:rPr>
    </w:lvl>
  </w:abstractNum>
  <w:abstractNum w:abstractNumId="30" w15:restartNumberingAfterBreak="0">
    <w:nsid w:val="5C63074F"/>
    <w:multiLevelType w:val="multilevel"/>
    <w:tmpl w:val="3EC8D496"/>
    <w:lvl w:ilvl="0">
      <w:start w:val="21"/>
      <w:numFmt w:val="upperLetter"/>
      <w:lvlText w:val="%1"/>
      <w:lvlJc w:val="left"/>
      <w:pPr>
        <w:ind w:left="100" w:hanging="439"/>
      </w:pPr>
      <w:rPr>
        <w:rFonts w:hint="default"/>
      </w:rPr>
    </w:lvl>
    <w:lvl w:ilvl="1">
      <w:start w:val="19"/>
      <w:numFmt w:val="upperLetter"/>
      <w:lvlText w:val="%1.%2."/>
      <w:lvlJc w:val="left"/>
      <w:pPr>
        <w:ind w:left="100" w:hanging="439"/>
      </w:pPr>
      <w:rPr>
        <w:rFonts w:ascii="Calibri" w:eastAsia="Calibri" w:hAnsi="Calibri" w:cs="Calibri" w:hint="default"/>
        <w:spacing w:val="-4"/>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1043" w:hanging="224"/>
      </w:pPr>
      <w:rPr>
        <w:rFonts w:ascii="Wingdings 2" w:eastAsia="Wingdings 2" w:hAnsi="Wingdings 2" w:cs="Wingdings 2" w:hint="default"/>
        <w:w w:val="139"/>
        <w:sz w:val="24"/>
        <w:szCs w:val="24"/>
      </w:rPr>
    </w:lvl>
    <w:lvl w:ilvl="4">
      <w:numFmt w:val="bullet"/>
      <w:lvlText w:val="o"/>
      <w:lvlJc w:val="left"/>
      <w:pPr>
        <w:ind w:left="1540" w:hanging="360"/>
      </w:pPr>
      <w:rPr>
        <w:rFonts w:ascii="Courier New" w:eastAsia="Courier New" w:hAnsi="Courier New" w:cs="Courier New" w:hint="default"/>
        <w:w w:val="100"/>
        <w:sz w:val="24"/>
        <w:szCs w:val="24"/>
      </w:rPr>
    </w:lvl>
    <w:lvl w:ilvl="5">
      <w:numFmt w:val="bullet"/>
      <w:lvlText w:val="□"/>
      <w:lvlJc w:val="left"/>
      <w:pPr>
        <w:ind w:left="1763" w:hanging="224"/>
      </w:pPr>
      <w:rPr>
        <w:rFonts w:ascii="Wingdings 2" w:eastAsia="Wingdings 2" w:hAnsi="Wingdings 2" w:cs="Wingdings 2" w:hint="default"/>
        <w:w w:val="139"/>
        <w:sz w:val="24"/>
        <w:szCs w:val="24"/>
      </w:rPr>
    </w:lvl>
    <w:lvl w:ilvl="6">
      <w:numFmt w:val="bullet"/>
      <w:lvlText w:val="•"/>
      <w:lvlJc w:val="left"/>
      <w:pPr>
        <w:ind w:left="4373" w:hanging="224"/>
      </w:pPr>
      <w:rPr>
        <w:rFonts w:hint="default"/>
      </w:rPr>
    </w:lvl>
    <w:lvl w:ilvl="7">
      <w:numFmt w:val="bullet"/>
      <w:lvlText w:val="•"/>
      <w:lvlJc w:val="left"/>
      <w:pPr>
        <w:ind w:left="5680" w:hanging="224"/>
      </w:pPr>
      <w:rPr>
        <w:rFonts w:hint="default"/>
      </w:rPr>
    </w:lvl>
    <w:lvl w:ilvl="8">
      <w:numFmt w:val="bullet"/>
      <w:lvlText w:val="•"/>
      <w:lvlJc w:val="left"/>
      <w:pPr>
        <w:ind w:left="6986" w:hanging="224"/>
      </w:pPr>
      <w:rPr>
        <w:rFonts w:hint="default"/>
      </w:rPr>
    </w:lvl>
  </w:abstractNum>
  <w:abstractNum w:abstractNumId="31" w15:restartNumberingAfterBreak="0">
    <w:nsid w:val="5D3B68D7"/>
    <w:multiLevelType w:val="hybridMultilevel"/>
    <w:tmpl w:val="8F54EC02"/>
    <w:lvl w:ilvl="0" w:tplc="C4F6CCF4">
      <w:start w:val="1"/>
      <w:numFmt w:val="bullet"/>
      <w:lvlText w:val="•"/>
      <w:lvlJc w:val="left"/>
      <w:pPr>
        <w:tabs>
          <w:tab w:val="num" w:pos="720"/>
        </w:tabs>
        <w:ind w:left="720" w:hanging="360"/>
      </w:pPr>
      <w:rPr>
        <w:rFonts w:ascii="Arial" w:hAnsi="Arial" w:hint="default"/>
      </w:rPr>
    </w:lvl>
    <w:lvl w:ilvl="1" w:tplc="2598A814">
      <w:start w:val="1"/>
      <w:numFmt w:val="bullet"/>
      <w:lvlText w:val="•"/>
      <w:lvlJc w:val="left"/>
      <w:pPr>
        <w:tabs>
          <w:tab w:val="num" w:pos="1440"/>
        </w:tabs>
        <w:ind w:left="1440" w:hanging="360"/>
      </w:pPr>
      <w:rPr>
        <w:rFonts w:ascii="Arial" w:hAnsi="Arial" w:hint="default"/>
      </w:rPr>
    </w:lvl>
    <w:lvl w:ilvl="2" w:tplc="B7D87528" w:tentative="1">
      <w:start w:val="1"/>
      <w:numFmt w:val="bullet"/>
      <w:lvlText w:val="•"/>
      <w:lvlJc w:val="left"/>
      <w:pPr>
        <w:tabs>
          <w:tab w:val="num" w:pos="2160"/>
        </w:tabs>
        <w:ind w:left="2160" w:hanging="360"/>
      </w:pPr>
      <w:rPr>
        <w:rFonts w:ascii="Arial" w:hAnsi="Arial" w:hint="default"/>
      </w:rPr>
    </w:lvl>
    <w:lvl w:ilvl="3" w:tplc="175EE466" w:tentative="1">
      <w:start w:val="1"/>
      <w:numFmt w:val="bullet"/>
      <w:lvlText w:val="•"/>
      <w:lvlJc w:val="left"/>
      <w:pPr>
        <w:tabs>
          <w:tab w:val="num" w:pos="2880"/>
        </w:tabs>
        <w:ind w:left="2880" w:hanging="360"/>
      </w:pPr>
      <w:rPr>
        <w:rFonts w:ascii="Arial" w:hAnsi="Arial" w:hint="default"/>
      </w:rPr>
    </w:lvl>
    <w:lvl w:ilvl="4" w:tplc="AC34EFA0" w:tentative="1">
      <w:start w:val="1"/>
      <w:numFmt w:val="bullet"/>
      <w:lvlText w:val="•"/>
      <w:lvlJc w:val="left"/>
      <w:pPr>
        <w:tabs>
          <w:tab w:val="num" w:pos="3600"/>
        </w:tabs>
        <w:ind w:left="3600" w:hanging="360"/>
      </w:pPr>
      <w:rPr>
        <w:rFonts w:ascii="Arial" w:hAnsi="Arial" w:hint="default"/>
      </w:rPr>
    </w:lvl>
    <w:lvl w:ilvl="5" w:tplc="510ED5B6" w:tentative="1">
      <w:start w:val="1"/>
      <w:numFmt w:val="bullet"/>
      <w:lvlText w:val="•"/>
      <w:lvlJc w:val="left"/>
      <w:pPr>
        <w:tabs>
          <w:tab w:val="num" w:pos="4320"/>
        </w:tabs>
        <w:ind w:left="4320" w:hanging="360"/>
      </w:pPr>
      <w:rPr>
        <w:rFonts w:ascii="Arial" w:hAnsi="Arial" w:hint="default"/>
      </w:rPr>
    </w:lvl>
    <w:lvl w:ilvl="6" w:tplc="40DCBE28" w:tentative="1">
      <w:start w:val="1"/>
      <w:numFmt w:val="bullet"/>
      <w:lvlText w:val="•"/>
      <w:lvlJc w:val="left"/>
      <w:pPr>
        <w:tabs>
          <w:tab w:val="num" w:pos="5040"/>
        </w:tabs>
        <w:ind w:left="5040" w:hanging="360"/>
      </w:pPr>
      <w:rPr>
        <w:rFonts w:ascii="Arial" w:hAnsi="Arial" w:hint="default"/>
      </w:rPr>
    </w:lvl>
    <w:lvl w:ilvl="7" w:tplc="B4B8932A" w:tentative="1">
      <w:start w:val="1"/>
      <w:numFmt w:val="bullet"/>
      <w:lvlText w:val="•"/>
      <w:lvlJc w:val="left"/>
      <w:pPr>
        <w:tabs>
          <w:tab w:val="num" w:pos="5760"/>
        </w:tabs>
        <w:ind w:left="5760" w:hanging="360"/>
      </w:pPr>
      <w:rPr>
        <w:rFonts w:ascii="Arial" w:hAnsi="Arial" w:hint="default"/>
      </w:rPr>
    </w:lvl>
    <w:lvl w:ilvl="8" w:tplc="267602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37996"/>
    <w:multiLevelType w:val="hybridMultilevel"/>
    <w:tmpl w:val="641E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757B9"/>
    <w:multiLevelType w:val="multilevel"/>
    <w:tmpl w:val="463C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8061A"/>
    <w:multiLevelType w:val="hybridMultilevel"/>
    <w:tmpl w:val="F0F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4197"/>
    <w:multiLevelType w:val="hybridMultilevel"/>
    <w:tmpl w:val="D1BC93D0"/>
    <w:lvl w:ilvl="0" w:tplc="EC2CE69E">
      <w:numFmt w:val="bullet"/>
      <w:lvlText w:val=""/>
      <w:lvlJc w:val="left"/>
      <w:pPr>
        <w:ind w:left="460" w:hanging="360"/>
      </w:pPr>
      <w:rPr>
        <w:rFonts w:ascii="Symbol" w:eastAsia="Symbol" w:hAnsi="Symbol" w:cs="Symbol" w:hint="default"/>
        <w:w w:val="100"/>
        <w:sz w:val="24"/>
        <w:szCs w:val="24"/>
      </w:rPr>
    </w:lvl>
    <w:lvl w:ilvl="1" w:tplc="04090003">
      <w:start w:val="1"/>
      <w:numFmt w:val="bullet"/>
      <w:lvlText w:val="o"/>
      <w:lvlJc w:val="left"/>
      <w:pPr>
        <w:ind w:left="820" w:hanging="360"/>
      </w:pPr>
      <w:rPr>
        <w:rFonts w:ascii="Courier New" w:hAnsi="Courier New" w:cs="Courier New" w:hint="default"/>
        <w:w w:val="100"/>
        <w:sz w:val="24"/>
        <w:szCs w:val="24"/>
      </w:rPr>
    </w:lvl>
    <w:lvl w:ilvl="2" w:tplc="89F2ADA2">
      <w:numFmt w:val="bullet"/>
      <w:lvlText w:val=""/>
      <w:lvlJc w:val="left"/>
      <w:pPr>
        <w:ind w:left="1144" w:hanging="324"/>
      </w:pPr>
      <w:rPr>
        <w:rFonts w:ascii="Wingdings" w:eastAsia="Wingdings" w:hAnsi="Wingdings" w:cs="Wingdings" w:hint="default"/>
        <w:w w:val="100"/>
        <w:sz w:val="24"/>
        <w:szCs w:val="24"/>
      </w:rPr>
    </w:lvl>
    <w:lvl w:ilvl="3" w:tplc="BAB2BFDC">
      <w:numFmt w:val="bullet"/>
      <w:lvlText w:val="•"/>
      <w:lvlJc w:val="left"/>
      <w:pPr>
        <w:ind w:left="1180" w:hanging="324"/>
      </w:pPr>
      <w:rPr>
        <w:rFonts w:hint="default"/>
      </w:rPr>
    </w:lvl>
    <w:lvl w:ilvl="4" w:tplc="D160046C">
      <w:numFmt w:val="bullet"/>
      <w:lvlText w:val="•"/>
      <w:lvlJc w:val="left"/>
      <w:pPr>
        <w:ind w:left="2328" w:hanging="324"/>
      </w:pPr>
      <w:rPr>
        <w:rFonts w:hint="default"/>
      </w:rPr>
    </w:lvl>
    <w:lvl w:ilvl="5" w:tplc="E28831C2">
      <w:numFmt w:val="bullet"/>
      <w:lvlText w:val="•"/>
      <w:lvlJc w:val="left"/>
      <w:pPr>
        <w:ind w:left="3477" w:hanging="324"/>
      </w:pPr>
      <w:rPr>
        <w:rFonts w:hint="default"/>
      </w:rPr>
    </w:lvl>
    <w:lvl w:ilvl="6" w:tplc="30EAD5B0">
      <w:numFmt w:val="bullet"/>
      <w:lvlText w:val="•"/>
      <w:lvlJc w:val="left"/>
      <w:pPr>
        <w:ind w:left="4625" w:hanging="324"/>
      </w:pPr>
      <w:rPr>
        <w:rFonts w:hint="default"/>
      </w:rPr>
    </w:lvl>
    <w:lvl w:ilvl="7" w:tplc="50961AF2">
      <w:numFmt w:val="bullet"/>
      <w:lvlText w:val="•"/>
      <w:lvlJc w:val="left"/>
      <w:pPr>
        <w:ind w:left="5774" w:hanging="324"/>
      </w:pPr>
      <w:rPr>
        <w:rFonts w:hint="default"/>
      </w:rPr>
    </w:lvl>
    <w:lvl w:ilvl="8" w:tplc="1040BCF2">
      <w:numFmt w:val="bullet"/>
      <w:lvlText w:val="•"/>
      <w:lvlJc w:val="left"/>
      <w:pPr>
        <w:ind w:left="6922" w:hanging="324"/>
      </w:pPr>
      <w:rPr>
        <w:rFonts w:hint="default"/>
      </w:rPr>
    </w:lvl>
  </w:abstractNum>
  <w:abstractNum w:abstractNumId="36" w15:restartNumberingAfterBreak="0">
    <w:nsid w:val="697F6B7B"/>
    <w:multiLevelType w:val="hybridMultilevel"/>
    <w:tmpl w:val="5838B608"/>
    <w:lvl w:ilvl="0" w:tplc="BE3EF6BE">
      <w:numFmt w:val="bullet"/>
      <w:lvlText w:val="□"/>
      <w:lvlJc w:val="left"/>
      <w:pPr>
        <w:ind w:left="100" w:hanging="238"/>
      </w:pPr>
      <w:rPr>
        <w:rFonts w:ascii="Wingdings 2" w:eastAsia="Wingdings 2" w:hAnsi="Wingdings 2" w:cs="Wingdings 2" w:hint="default"/>
        <w:w w:val="139"/>
        <w:sz w:val="24"/>
        <w:szCs w:val="24"/>
      </w:rPr>
    </w:lvl>
    <w:lvl w:ilvl="1" w:tplc="A11660F2">
      <w:numFmt w:val="bullet"/>
      <w:lvlText w:val="*"/>
      <w:lvlJc w:val="left"/>
      <w:pPr>
        <w:ind w:left="479" w:hanging="175"/>
      </w:pPr>
      <w:rPr>
        <w:rFonts w:ascii="Calibri" w:eastAsia="Calibri" w:hAnsi="Calibri" w:cs="Calibri" w:hint="default"/>
        <w:w w:val="100"/>
        <w:sz w:val="24"/>
        <w:szCs w:val="24"/>
      </w:rPr>
    </w:lvl>
    <w:lvl w:ilvl="2" w:tplc="B31A709A">
      <w:numFmt w:val="bullet"/>
      <w:lvlText w:val=""/>
      <w:lvlJc w:val="left"/>
      <w:pPr>
        <w:ind w:left="820" w:hanging="360"/>
      </w:pPr>
      <w:rPr>
        <w:rFonts w:ascii="Symbol" w:eastAsia="Symbol" w:hAnsi="Symbol" w:cs="Symbol" w:hint="default"/>
        <w:w w:val="100"/>
        <w:sz w:val="24"/>
        <w:szCs w:val="24"/>
      </w:rPr>
    </w:lvl>
    <w:lvl w:ilvl="3" w:tplc="1D2209A6">
      <w:numFmt w:val="bullet"/>
      <w:lvlText w:val="□"/>
      <w:lvlJc w:val="left"/>
      <w:pPr>
        <w:ind w:left="1034" w:hanging="224"/>
      </w:pPr>
      <w:rPr>
        <w:rFonts w:ascii="Wingdings 2" w:eastAsia="Wingdings 2" w:hAnsi="Wingdings 2" w:cs="Wingdings 2" w:hint="default"/>
        <w:w w:val="139"/>
        <w:sz w:val="24"/>
        <w:szCs w:val="24"/>
      </w:rPr>
    </w:lvl>
    <w:lvl w:ilvl="4" w:tplc="A17E0932">
      <w:numFmt w:val="bullet"/>
      <w:lvlText w:val="o"/>
      <w:lvlJc w:val="left"/>
      <w:pPr>
        <w:ind w:left="1540" w:hanging="360"/>
      </w:pPr>
      <w:rPr>
        <w:rFonts w:ascii="Courier New" w:eastAsia="Courier New" w:hAnsi="Courier New" w:cs="Courier New" w:hint="default"/>
        <w:w w:val="100"/>
        <w:sz w:val="24"/>
        <w:szCs w:val="24"/>
      </w:rPr>
    </w:lvl>
    <w:lvl w:ilvl="5" w:tplc="3048AC2A">
      <w:numFmt w:val="bullet"/>
      <w:lvlText w:val="□"/>
      <w:lvlJc w:val="left"/>
      <w:pPr>
        <w:ind w:left="1754" w:hanging="224"/>
      </w:pPr>
      <w:rPr>
        <w:rFonts w:ascii="Wingdings 2" w:eastAsia="Wingdings 2" w:hAnsi="Wingdings 2" w:cs="Wingdings 2" w:hint="default"/>
        <w:w w:val="139"/>
        <w:sz w:val="24"/>
        <w:szCs w:val="24"/>
      </w:rPr>
    </w:lvl>
    <w:lvl w:ilvl="6" w:tplc="57F852D6">
      <w:numFmt w:val="bullet"/>
      <w:lvlText w:val="•"/>
      <w:lvlJc w:val="left"/>
      <w:pPr>
        <w:ind w:left="3020" w:hanging="224"/>
      </w:pPr>
      <w:rPr>
        <w:rFonts w:hint="default"/>
      </w:rPr>
    </w:lvl>
    <w:lvl w:ilvl="7" w:tplc="457281D6">
      <w:numFmt w:val="bullet"/>
      <w:lvlText w:val="•"/>
      <w:lvlJc w:val="left"/>
      <w:pPr>
        <w:ind w:left="4660" w:hanging="224"/>
      </w:pPr>
      <w:rPr>
        <w:rFonts w:hint="default"/>
      </w:rPr>
    </w:lvl>
    <w:lvl w:ilvl="8" w:tplc="9404E2BE">
      <w:numFmt w:val="bullet"/>
      <w:lvlText w:val="•"/>
      <w:lvlJc w:val="left"/>
      <w:pPr>
        <w:ind w:left="6300" w:hanging="224"/>
      </w:pPr>
      <w:rPr>
        <w:rFonts w:hint="default"/>
      </w:rPr>
    </w:lvl>
  </w:abstractNum>
  <w:abstractNum w:abstractNumId="37" w15:restartNumberingAfterBreak="0">
    <w:nsid w:val="6F014301"/>
    <w:multiLevelType w:val="hybridMultilevel"/>
    <w:tmpl w:val="742C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C7BA0"/>
    <w:multiLevelType w:val="hybridMultilevel"/>
    <w:tmpl w:val="A95016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37345"/>
    <w:multiLevelType w:val="hybridMultilevel"/>
    <w:tmpl w:val="E8FA857E"/>
    <w:lvl w:ilvl="0" w:tplc="B2608946">
      <w:numFmt w:val="bullet"/>
      <w:lvlText w:val=""/>
      <w:lvlJc w:val="left"/>
      <w:pPr>
        <w:ind w:left="100" w:hanging="272"/>
      </w:pPr>
      <w:rPr>
        <w:rFonts w:ascii="Wingdings" w:eastAsia="Wingdings" w:hAnsi="Wingdings" w:cs="Wingdings" w:hint="default"/>
        <w:w w:val="100"/>
        <w:sz w:val="24"/>
        <w:szCs w:val="24"/>
      </w:rPr>
    </w:lvl>
    <w:lvl w:ilvl="1" w:tplc="BB14831A">
      <w:numFmt w:val="bullet"/>
      <w:lvlText w:val="•"/>
      <w:lvlJc w:val="left"/>
      <w:pPr>
        <w:ind w:left="1048" w:hanging="272"/>
      </w:pPr>
      <w:rPr>
        <w:rFonts w:hint="default"/>
      </w:rPr>
    </w:lvl>
    <w:lvl w:ilvl="2" w:tplc="0EE24FE8">
      <w:numFmt w:val="bullet"/>
      <w:lvlText w:val="•"/>
      <w:lvlJc w:val="left"/>
      <w:pPr>
        <w:ind w:left="1996" w:hanging="272"/>
      </w:pPr>
      <w:rPr>
        <w:rFonts w:hint="default"/>
      </w:rPr>
    </w:lvl>
    <w:lvl w:ilvl="3" w:tplc="E512A628">
      <w:numFmt w:val="bullet"/>
      <w:lvlText w:val="•"/>
      <w:lvlJc w:val="left"/>
      <w:pPr>
        <w:ind w:left="2944" w:hanging="272"/>
      </w:pPr>
      <w:rPr>
        <w:rFonts w:hint="default"/>
      </w:rPr>
    </w:lvl>
    <w:lvl w:ilvl="4" w:tplc="C08EA4B8">
      <w:numFmt w:val="bullet"/>
      <w:lvlText w:val="•"/>
      <w:lvlJc w:val="left"/>
      <w:pPr>
        <w:ind w:left="3892" w:hanging="272"/>
      </w:pPr>
      <w:rPr>
        <w:rFonts w:hint="default"/>
      </w:rPr>
    </w:lvl>
    <w:lvl w:ilvl="5" w:tplc="ADF8850E">
      <w:numFmt w:val="bullet"/>
      <w:lvlText w:val="•"/>
      <w:lvlJc w:val="left"/>
      <w:pPr>
        <w:ind w:left="4840" w:hanging="272"/>
      </w:pPr>
      <w:rPr>
        <w:rFonts w:hint="default"/>
      </w:rPr>
    </w:lvl>
    <w:lvl w:ilvl="6" w:tplc="0870F84A">
      <w:numFmt w:val="bullet"/>
      <w:lvlText w:val="•"/>
      <w:lvlJc w:val="left"/>
      <w:pPr>
        <w:ind w:left="5788" w:hanging="272"/>
      </w:pPr>
      <w:rPr>
        <w:rFonts w:hint="default"/>
      </w:rPr>
    </w:lvl>
    <w:lvl w:ilvl="7" w:tplc="B4964BA6">
      <w:numFmt w:val="bullet"/>
      <w:lvlText w:val="•"/>
      <w:lvlJc w:val="left"/>
      <w:pPr>
        <w:ind w:left="6736" w:hanging="272"/>
      </w:pPr>
      <w:rPr>
        <w:rFonts w:hint="default"/>
      </w:rPr>
    </w:lvl>
    <w:lvl w:ilvl="8" w:tplc="7892D42C">
      <w:numFmt w:val="bullet"/>
      <w:lvlText w:val="•"/>
      <w:lvlJc w:val="left"/>
      <w:pPr>
        <w:ind w:left="7684" w:hanging="272"/>
      </w:pPr>
      <w:rPr>
        <w:rFonts w:hint="default"/>
      </w:rPr>
    </w:lvl>
  </w:abstractNum>
  <w:abstractNum w:abstractNumId="40" w15:restartNumberingAfterBreak="0">
    <w:nsid w:val="7A084FD5"/>
    <w:multiLevelType w:val="hybridMultilevel"/>
    <w:tmpl w:val="CEC028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0"/>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28"/>
  </w:num>
  <w:num w:numId="7">
    <w:abstractNumId w:val="10"/>
  </w:num>
  <w:num w:numId="8">
    <w:abstractNumId w:val="17"/>
  </w:num>
  <w:num w:numId="9">
    <w:abstractNumId w:val="21"/>
  </w:num>
  <w:num w:numId="10">
    <w:abstractNumId w:val="40"/>
  </w:num>
  <w:num w:numId="11">
    <w:abstractNumId w:val="7"/>
  </w:num>
  <w:num w:numId="12">
    <w:abstractNumId w:val="15"/>
  </w:num>
  <w:num w:numId="13">
    <w:abstractNumId w:val="39"/>
  </w:num>
  <w:num w:numId="14">
    <w:abstractNumId w:val="14"/>
  </w:num>
  <w:num w:numId="15">
    <w:abstractNumId w:val="27"/>
  </w:num>
  <w:num w:numId="16">
    <w:abstractNumId w:val="30"/>
  </w:num>
  <w:num w:numId="17">
    <w:abstractNumId w:val="36"/>
  </w:num>
  <w:num w:numId="18">
    <w:abstractNumId w:val="11"/>
  </w:num>
  <w:num w:numId="19">
    <w:abstractNumId w:val="35"/>
  </w:num>
  <w:num w:numId="20">
    <w:abstractNumId w:val="4"/>
  </w:num>
  <w:num w:numId="21">
    <w:abstractNumId w:val="5"/>
  </w:num>
  <w:num w:numId="22">
    <w:abstractNumId w:val="2"/>
  </w:num>
  <w:num w:numId="23">
    <w:abstractNumId w:val="1"/>
  </w:num>
  <w:num w:numId="24">
    <w:abstractNumId w:val="3"/>
  </w:num>
  <w:num w:numId="25">
    <w:abstractNumId w:val="12"/>
  </w:num>
  <w:num w:numId="26">
    <w:abstractNumId w:val="24"/>
  </w:num>
  <w:num w:numId="27">
    <w:abstractNumId w:val="32"/>
  </w:num>
  <w:num w:numId="28">
    <w:abstractNumId w:val="26"/>
  </w:num>
  <w:num w:numId="29">
    <w:abstractNumId w:val="22"/>
  </w:num>
  <w:num w:numId="30">
    <w:abstractNumId w:val="9"/>
  </w:num>
  <w:num w:numId="31">
    <w:abstractNumId w:val="34"/>
  </w:num>
  <w:num w:numId="32">
    <w:abstractNumId w:val="19"/>
  </w:num>
  <w:num w:numId="33">
    <w:abstractNumId w:val="37"/>
  </w:num>
  <w:num w:numId="34">
    <w:abstractNumId w:val="38"/>
  </w:num>
  <w:num w:numId="35">
    <w:abstractNumId w:val="18"/>
  </w:num>
  <w:num w:numId="36">
    <w:abstractNumId w:val="8"/>
  </w:num>
  <w:num w:numId="37">
    <w:abstractNumId w:val="25"/>
  </w:num>
  <w:num w:numId="38">
    <w:abstractNumId w:val="0"/>
  </w:num>
  <w:num w:numId="39">
    <w:abstractNumId w:val="23"/>
  </w:num>
  <w:num w:numId="40">
    <w:abstractNumId w:val="31"/>
  </w:num>
  <w:num w:numId="41">
    <w:abstractNumId w:val="1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0433"/>
    <w:rsid w:val="000011AF"/>
    <w:rsid w:val="00003A3B"/>
    <w:rsid w:val="000048E4"/>
    <w:rsid w:val="000052DA"/>
    <w:rsid w:val="00012D74"/>
    <w:rsid w:val="00014570"/>
    <w:rsid w:val="00015334"/>
    <w:rsid w:val="000175B0"/>
    <w:rsid w:val="00017A3D"/>
    <w:rsid w:val="00020551"/>
    <w:rsid w:val="00024087"/>
    <w:rsid w:val="0002441C"/>
    <w:rsid w:val="00025595"/>
    <w:rsid w:val="00026B13"/>
    <w:rsid w:val="000276D7"/>
    <w:rsid w:val="00027EBF"/>
    <w:rsid w:val="00032E34"/>
    <w:rsid w:val="00033507"/>
    <w:rsid w:val="00034178"/>
    <w:rsid w:val="00035548"/>
    <w:rsid w:val="00036F02"/>
    <w:rsid w:val="0004603E"/>
    <w:rsid w:val="000463B7"/>
    <w:rsid w:val="000512C0"/>
    <w:rsid w:val="000513FE"/>
    <w:rsid w:val="00056316"/>
    <w:rsid w:val="00064EA4"/>
    <w:rsid w:val="00066B44"/>
    <w:rsid w:val="00072A66"/>
    <w:rsid w:val="0007333B"/>
    <w:rsid w:val="00083193"/>
    <w:rsid w:val="000835F5"/>
    <w:rsid w:val="000948EC"/>
    <w:rsid w:val="00095449"/>
    <w:rsid w:val="000A4D51"/>
    <w:rsid w:val="000A7BDC"/>
    <w:rsid w:val="000B363B"/>
    <w:rsid w:val="000B60BC"/>
    <w:rsid w:val="000B68FE"/>
    <w:rsid w:val="000B731E"/>
    <w:rsid w:val="000C28B1"/>
    <w:rsid w:val="000C33B0"/>
    <w:rsid w:val="000C535D"/>
    <w:rsid w:val="000D65E2"/>
    <w:rsid w:val="000D7146"/>
    <w:rsid w:val="000D75F1"/>
    <w:rsid w:val="000E0BA2"/>
    <w:rsid w:val="000E13BA"/>
    <w:rsid w:val="000E1E81"/>
    <w:rsid w:val="000E3426"/>
    <w:rsid w:val="000E5A29"/>
    <w:rsid w:val="000F0D38"/>
    <w:rsid w:val="000F1B83"/>
    <w:rsid w:val="000F593D"/>
    <w:rsid w:val="000F5DE3"/>
    <w:rsid w:val="000F62DC"/>
    <w:rsid w:val="000F696E"/>
    <w:rsid w:val="00100E88"/>
    <w:rsid w:val="00103EF6"/>
    <w:rsid w:val="00116987"/>
    <w:rsid w:val="001169A8"/>
    <w:rsid w:val="00117EFE"/>
    <w:rsid w:val="0012066A"/>
    <w:rsid w:val="00124119"/>
    <w:rsid w:val="00124212"/>
    <w:rsid w:val="00126DFB"/>
    <w:rsid w:val="00127103"/>
    <w:rsid w:val="00131239"/>
    <w:rsid w:val="00137564"/>
    <w:rsid w:val="00140C33"/>
    <w:rsid w:val="00141D68"/>
    <w:rsid w:val="00142B43"/>
    <w:rsid w:val="00142E8E"/>
    <w:rsid w:val="001500B9"/>
    <w:rsid w:val="00150800"/>
    <w:rsid w:val="00150EFC"/>
    <w:rsid w:val="001518BD"/>
    <w:rsid w:val="00154F76"/>
    <w:rsid w:val="00157E96"/>
    <w:rsid w:val="00162F50"/>
    <w:rsid w:val="00163EEB"/>
    <w:rsid w:val="0016674D"/>
    <w:rsid w:val="001705FE"/>
    <w:rsid w:val="00173E11"/>
    <w:rsid w:val="0017404E"/>
    <w:rsid w:val="00174D3F"/>
    <w:rsid w:val="00174DC2"/>
    <w:rsid w:val="00175204"/>
    <w:rsid w:val="00176687"/>
    <w:rsid w:val="00177E9B"/>
    <w:rsid w:val="00183CC9"/>
    <w:rsid w:val="00194C81"/>
    <w:rsid w:val="00194EE2"/>
    <w:rsid w:val="00195286"/>
    <w:rsid w:val="001958D6"/>
    <w:rsid w:val="001B268B"/>
    <w:rsid w:val="001B4902"/>
    <w:rsid w:val="001B61D9"/>
    <w:rsid w:val="001B6502"/>
    <w:rsid w:val="001C008A"/>
    <w:rsid w:val="001C36A0"/>
    <w:rsid w:val="001C5CDE"/>
    <w:rsid w:val="001C75B7"/>
    <w:rsid w:val="001D06F5"/>
    <w:rsid w:val="001D483B"/>
    <w:rsid w:val="001D68C4"/>
    <w:rsid w:val="001D7B25"/>
    <w:rsid w:val="001E2AD1"/>
    <w:rsid w:val="001E3817"/>
    <w:rsid w:val="001E6AE9"/>
    <w:rsid w:val="001F1847"/>
    <w:rsid w:val="001F44D3"/>
    <w:rsid w:val="001F5A7E"/>
    <w:rsid w:val="001F6493"/>
    <w:rsid w:val="001F734D"/>
    <w:rsid w:val="00202A75"/>
    <w:rsid w:val="00204165"/>
    <w:rsid w:val="002065A1"/>
    <w:rsid w:val="00210352"/>
    <w:rsid w:val="00212B5C"/>
    <w:rsid w:val="00225866"/>
    <w:rsid w:val="0023084E"/>
    <w:rsid w:val="00233008"/>
    <w:rsid w:val="0024171C"/>
    <w:rsid w:val="002419BA"/>
    <w:rsid w:val="00242994"/>
    <w:rsid w:val="00242C5C"/>
    <w:rsid w:val="00243CB5"/>
    <w:rsid w:val="00245BF3"/>
    <w:rsid w:val="00246B61"/>
    <w:rsid w:val="00250ECF"/>
    <w:rsid w:val="00252160"/>
    <w:rsid w:val="002530DF"/>
    <w:rsid w:val="002533EA"/>
    <w:rsid w:val="002567FB"/>
    <w:rsid w:val="00256F38"/>
    <w:rsid w:val="0026143E"/>
    <w:rsid w:val="00263DE2"/>
    <w:rsid w:val="00267F61"/>
    <w:rsid w:val="00274268"/>
    <w:rsid w:val="00274827"/>
    <w:rsid w:val="00280AA8"/>
    <w:rsid w:val="0028310C"/>
    <w:rsid w:val="002859CC"/>
    <w:rsid w:val="00285C05"/>
    <w:rsid w:val="00286A3B"/>
    <w:rsid w:val="0029202C"/>
    <w:rsid w:val="00292CC0"/>
    <w:rsid w:val="00293403"/>
    <w:rsid w:val="00294654"/>
    <w:rsid w:val="00295434"/>
    <w:rsid w:val="00296C1B"/>
    <w:rsid w:val="002A0380"/>
    <w:rsid w:val="002A6E2E"/>
    <w:rsid w:val="002A7CD3"/>
    <w:rsid w:val="002B0FDF"/>
    <w:rsid w:val="002B3BD1"/>
    <w:rsid w:val="002C4DE0"/>
    <w:rsid w:val="002D0D55"/>
    <w:rsid w:val="002D2AA8"/>
    <w:rsid w:val="002D2B52"/>
    <w:rsid w:val="002D2C5B"/>
    <w:rsid w:val="002D34C9"/>
    <w:rsid w:val="002D4315"/>
    <w:rsid w:val="002D4C16"/>
    <w:rsid w:val="002D618D"/>
    <w:rsid w:val="002D6F70"/>
    <w:rsid w:val="002E5D92"/>
    <w:rsid w:val="002E6F66"/>
    <w:rsid w:val="002E7567"/>
    <w:rsid w:val="002E7E2E"/>
    <w:rsid w:val="002F2BB7"/>
    <w:rsid w:val="00306401"/>
    <w:rsid w:val="00316BD4"/>
    <w:rsid w:val="00317AFF"/>
    <w:rsid w:val="003210FE"/>
    <w:rsid w:val="00331DEC"/>
    <w:rsid w:val="00332E28"/>
    <w:rsid w:val="0033534D"/>
    <w:rsid w:val="003378D5"/>
    <w:rsid w:val="00340C79"/>
    <w:rsid w:val="00345F42"/>
    <w:rsid w:val="00346D18"/>
    <w:rsid w:val="0035324A"/>
    <w:rsid w:val="00354609"/>
    <w:rsid w:val="00356C08"/>
    <w:rsid w:val="00361E67"/>
    <w:rsid w:val="00365668"/>
    <w:rsid w:val="00365786"/>
    <w:rsid w:val="00367D5B"/>
    <w:rsid w:val="00374923"/>
    <w:rsid w:val="0038134E"/>
    <w:rsid w:val="003815F5"/>
    <w:rsid w:val="0038280B"/>
    <w:rsid w:val="003855D1"/>
    <w:rsid w:val="00393B4F"/>
    <w:rsid w:val="003940D5"/>
    <w:rsid w:val="00396E3B"/>
    <w:rsid w:val="003A5E64"/>
    <w:rsid w:val="003B1ED1"/>
    <w:rsid w:val="003B23B7"/>
    <w:rsid w:val="003C13B1"/>
    <w:rsid w:val="003C1A36"/>
    <w:rsid w:val="003C36A4"/>
    <w:rsid w:val="003C79F8"/>
    <w:rsid w:val="003D3AF6"/>
    <w:rsid w:val="003D53CE"/>
    <w:rsid w:val="003D60D0"/>
    <w:rsid w:val="003D6A00"/>
    <w:rsid w:val="003D7668"/>
    <w:rsid w:val="003E0F14"/>
    <w:rsid w:val="003E17BB"/>
    <w:rsid w:val="003E269F"/>
    <w:rsid w:val="003E6FCB"/>
    <w:rsid w:val="003F0927"/>
    <w:rsid w:val="003F354D"/>
    <w:rsid w:val="003F4BB4"/>
    <w:rsid w:val="003F61F7"/>
    <w:rsid w:val="003F7443"/>
    <w:rsid w:val="004010A7"/>
    <w:rsid w:val="00401FF1"/>
    <w:rsid w:val="00404169"/>
    <w:rsid w:val="004056E7"/>
    <w:rsid w:val="00406C81"/>
    <w:rsid w:val="00407594"/>
    <w:rsid w:val="0041605D"/>
    <w:rsid w:val="00416EE3"/>
    <w:rsid w:val="00417CE9"/>
    <w:rsid w:val="00423BC3"/>
    <w:rsid w:val="004240A3"/>
    <w:rsid w:val="00431D27"/>
    <w:rsid w:val="004329D0"/>
    <w:rsid w:val="00434097"/>
    <w:rsid w:val="0043556C"/>
    <w:rsid w:val="00445C3F"/>
    <w:rsid w:val="004532CD"/>
    <w:rsid w:val="0045387E"/>
    <w:rsid w:val="00454038"/>
    <w:rsid w:val="00454396"/>
    <w:rsid w:val="00454E7F"/>
    <w:rsid w:val="004555C5"/>
    <w:rsid w:val="004563DB"/>
    <w:rsid w:val="0045757C"/>
    <w:rsid w:val="00465531"/>
    <w:rsid w:val="00467514"/>
    <w:rsid w:val="00472A0A"/>
    <w:rsid w:val="00473174"/>
    <w:rsid w:val="00475575"/>
    <w:rsid w:val="0047587F"/>
    <w:rsid w:val="004758FF"/>
    <w:rsid w:val="00475B59"/>
    <w:rsid w:val="004804D4"/>
    <w:rsid w:val="004837CB"/>
    <w:rsid w:val="004838F1"/>
    <w:rsid w:val="0048454D"/>
    <w:rsid w:val="00486548"/>
    <w:rsid w:val="00495FB7"/>
    <w:rsid w:val="004977D2"/>
    <w:rsid w:val="00497A27"/>
    <w:rsid w:val="004A0755"/>
    <w:rsid w:val="004A20FE"/>
    <w:rsid w:val="004B0B3D"/>
    <w:rsid w:val="004B0CB2"/>
    <w:rsid w:val="004B34E3"/>
    <w:rsid w:val="004B4711"/>
    <w:rsid w:val="004B7158"/>
    <w:rsid w:val="004C0A9C"/>
    <w:rsid w:val="004C1223"/>
    <w:rsid w:val="004C3B7C"/>
    <w:rsid w:val="004C5F22"/>
    <w:rsid w:val="004C6681"/>
    <w:rsid w:val="004D0411"/>
    <w:rsid w:val="004D57A0"/>
    <w:rsid w:val="004D6FC7"/>
    <w:rsid w:val="004E09F5"/>
    <w:rsid w:val="004E1AD2"/>
    <w:rsid w:val="004F23E9"/>
    <w:rsid w:val="004F43F0"/>
    <w:rsid w:val="0050043B"/>
    <w:rsid w:val="00500CFD"/>
    <w:rsid w:val="00502558"/>
    <w:rsid w:val="00503E66"/>
    <w:rsid w:val="00504EA8"/>
    <w:rsid w:val="00506386"/>
    <w:rsid w:val="00510E16"/>
    <w:rsid w:val="0051182C"/>
    <w:rsid w:val="00514179"/>
    <w:rsid w:val="005150EB"/>
    <w:rsid w:val="00517F49"/>
    <w:rsid w:val="0052450B"/>
    <w:rsid w:val="00524E6A"/>
    <w:rsid w:val="00526DAC"/>
    <w:rsid w:val="005317D7"/>
    <w:rsid w:val="00535A6C"/>
    <w:rsid w:val="00537DB9"/>
    <w:rsid w:val="00541C77"/>
    <w:rsid w:val="0054436B"/>
    <w:rsid w:val="00544E01"/>
    <w:rsid w:val="0054719C"/>
    <w:rsid w:val="0054765D"/>
    <w:rsid w:val="00551624"/>
    <w:rsid w:val="00551D6A"/>
    <w:rsid w:val="00555704"/>
    <w:rsid w:val="0055599D"/>
    <w:rsid w:val="00556165"/>
    <w:rsid w:val="00564E1F"/>
    <w:rsid w:val="00571544"/>
    <w:rsid w:val="00573FCB"/>
    <w:rsid w:val="00574610"/>
    <w:rsid w:val="00575AAE"/>
    <w:rsid w:val="005772D5"/>
    <w:rsid w:val="005774A3"/>
    <w:rsid w:val="005866E4"/>
    <w:rsid w:val="00586CA0"/>
    <w:rsid w:val="005871C3"/>
    <w:rsid w:val="005877BB"/>
    <w:rsid w:val="00591568"/>
    <w:rsid w:val="0059263C"/>
    <w:rsid w:val="005A1C73"/>
    <w:rsid w:val="005A6705"/>
    <w:rsid w:val="005B1BB6"/>
    <w:rsid w:val="005B31E9"/>
    <w:rsid w:val="005B62FC"/>
    <w:rsid w:val="005B7720"/>
    <w:rsid w:val="005C101C"/>
    <w:rsid w:val="005C1952"/>
    <w:rsid w:val="005C57BA"/>
    <w:rsid w:val="005D0381"/>
    <w:rsid w:val="005D177E"/>
    <w:rsid w:val="005D3639"/>
    <w:rsid w:val="005E1E13"/>
    <w:rsid w:val="005E310D"/>
    <w:rsid w:val="005E774A"/>
    <w:rsid w:val="005F0258"/>
    <w:rsid w:val="005F1904"/>
    <w:rsid w:val="005F214B"/>
    <w:rsid w:val="005F5E87"/>
    <w:rsid w:val="00601EDC"/>
    <w:rsid w:val="00602BCC"/>
    <w:rsid w:val="00605AF4"/>
    <w:rsid w:val="00607D75"/>
    <w:rsid w:val="00611263"/>
    <w:rsid w:val="00614D40"/>
    <w:rsid w:val="00623E82"/>
    <w:rsid w:val="00627DAB"/>
    <w:rsid w:val="006351AC"/>
    <w:rsid w:val="00642CDF"/>
    <w:rsid w:val="00645115"/>
    <w:rsid w:val="00652C68"/>
    <w:rsid w:val="00652E47"/>
    <w:rsid w:val="00653574"/>
    <w:rsid w:val="006565EE"/>
    <w:rsid w:val="0066102B"/>
    <w:rsid w:val="00670F11"/>
    <w:rsid w:val="00671359"/>
    <w:rsid w:val="00673AD3"/>
    <w:rsid w:val="00676A98"/>
    <w:rsid w:val="00681D97"/>
    <w:rsid w:val="00685C4B"/>
    <w:rsid w:val="0068668E"/>
    <w:rsid w:val="006A627B"/>
    <w:rsid w:val="006B47BF"/>
    <w:rsid w:val="006C36A1"/>
    <w:rsid w:val="006C60AB"/>
    <w:rsid w:val="006D0571"/>
    <w:rsid w:val="006D06CF"/>
    <w:rsid w:val="006D1765"/>
    <w:rsid w:val="006D1CE9"/>
    <w:rsid w:val="006D2D40"/>
    <w:rsid w:val="006D724A"/>
    <w:rsid w:val="006D7E66"/>
    <w:rsid w:val="006E0FE0"/>
    <w:rsid w:val="006E1A70"/>
    <w:rsid w:val="006E40CC"/>
    <w:rsid w:val="006E699B"/>
    <w:rsid w:val="00700C17"/>
    <w:rsid w:val="0070326D"/>
    <w:rsid w:val="00704E0E"/>
    <w:rsid w:val="00706C31"/>
    <w:rsid w:val="007104D7"/>
    <w:rsid w:val="00710737"/>
    <w:rsid w:val="007131CC"/>
    <w:rsid w:val="00713CAB"/>
    <w:rsid w:val="00714B10"/>
    <w:rsid w:val="0071627C"/>
    <w:rsid w:val="007162EC"/>
    <w:rsid w:val="00717CFB"/>
    <w:rsid w:val="00720A12"/>
    <w:rsid w:val="0072439F"/>
    <w:rsid w:val="00730538"/>
    <w:rsid w:val="0073136B"/>
    <w:rsid w:val="00732DCD"/>
    <w:rsid w:val="007347F9"/>
    <w:rsid w:val="0073721F"/>
    <w:rsid w:val="007408A6"/>
    <w:rsid w:val="00743378"/>
    <w:rsid w:val="0074586D"/>
    <w:rsid w:val="00757AA7"/>
    <w:rsid w:val="00763FED"/>
    <w:rsid w:val="00771069"/>
    <w:rsid w:val="00771143"/>
    <w:rsid w:val="007717AA"/>
    <w:rsid w:val="00777915"/>
    <w:rsid w:val="00781B9D"/>
    <w:rsid w:val="00786173"/>
    <w:rsid w:val="00786F12"/>
    <w:rsid w:val="007915F1"/>
    <w:rsid w:val="00793464"/>
    <w:rsid w:val="00793915"/>
    <w:rsid w:val="007A0CB2"/>
    <w:rsid w:val="007A2C70"/>
    <w:rsid w:val="007A3329"/>
    <w:rsid w:val="007A453B"/>
    <w:rsid w:val="007A5384"/>
    <w:rsid w:val="007B0ACA"/>
    <w:rsid w:val="007B16C7"/>
    <w:rsid w:val="007B2779"/>
    <w:rsid w:val="007B42EF"/>
    <w:rsid w:val="007B4B17"/>
    <w:rsid w:val="007B5B57"/>
    <w:rsid w:val="007B620F"/>
    <w:rsid w:val="007C1DCB"/>
    <w:rsid w:val="007C3C7A"/>
    <w:rsid w:val="007D03B7"/>
    <w:rsid w:val="007D10F9"/>
    <w:rsid w:val="007D63A0"/>
    <w:rsid w:val="007E01E8"/>
    <w:rsid w:val="007E1975"/>
    <w:rsid w:val="007E2193"/>
    <w:rsid w:val="007E367D"/>
    <w:rsid w:val="007E5049"/>
    <w:rsid w:val="007E6FAB"/>
    <w:rsid w:val="007F05F0"/>
    <w:rsid w:val="007F17EA"/>
    <w:rsid w:val="007F2B43"/>
    <w:rsid w:val="007F3710"/>
    <w:rsid w:val="007F4EF6"/>
    <w:rsid w:val="007F510C"/>
    <w:rsid w:val="007F5D0A"/>
    <w:rsid w:val="00800DF1"/>
    <w:rsid w:val="008018DB"/>
    <w:rsid w:val="00802A58"/>
    <w:rsid w:val="008115C9"/>
    <w:rsid w:val="008172B3"/>
    <w:rsid w:val="008219C0"/>
    <w:rsid w:val="00824713"/>
    <w:rsid w:val="00826484"/>
    <w:rsid w:val="00827BA9"/>
    <w:rsid w:val="00830C2A"/>
    <w:rsid w:val="008379CF"/>
    <w:rsid w:val="00840495"/>
    <w:rsid w:val="00844A0D"/>
    <w:rsid w:val="008504C1"/>
    <w:rsid w:val="008515E8"/>
    <w:rsid w:val="00853DF6"/>
    <w:rsid w:val="00854400"/>
    <w:rsid w:val="0085446C"/>
    <w:rsid w:val="00855940"/>
    <w:rsid w:val="00857213"/>
    <w:rsid w:val="00857F8D"/>
    <w:rsid w:val="0086075F"/>
    <w:rsid w:val="00863BA9"/>
    <w:rsid w:val="00865574"/>
    <w:rsid w:val="0086582D"/>
    <w:rsid w:val="008661FF"/>
    <w:rsid w:val="008666AC"/>
    <w:rsid w:val="0087288C"/>
    <w:rsid w:val="008741FC"/>
    <w:rsid w:val="00874607"/>
    <w:rsid w:val="00877D5C"/>
    <w:rsid w:val="00880162"/>
    <w:rsid w:val="00883DF9"/>
    <w:rsid w:val="00884C99"/>
    <w:rsid w:val="008870C8"/>
    <w:rsid w:val="008907F5"/>
    <w:rsid w:val="00892176"/>
    <w:rsid w:val="008958F3"/>
    <w:rsid w:val="008A0478"/>
    <w:rsid w:val="008A0D02"/>
    <w:rsid w:val="008B0798"/>
    <w:rsid w:val="008B1FA1"/>
    <w:rsid w:val="008D2EE2"/>
    <w:rsid w:val="008D7107"/>
    <w:rsid w:val="008E137E"/>
    <w:rsid w:val="008E7687"/>
    <w:rsid w:val="008E7D10"/>
    <w:rsid w:val="008F1588"/>
    <w:rsid w:val="008F1B13"/>
    <w:rsid w:val="008F2437"/>
    <w:rsid w:val="008F248C"/>
    <w:rsid w:val="008F4CBC"/>
    <w:rsid w:val="008F5060"/>
    <w:rsid w:val="008F6A16"/>
    <w:rsid w:val="00902BE7"/>
    <w:rsid w:val="00904366"/>
    <w:rsid w:val="009054C3"/>
    <w:rsid w:val="00907E1D"/>
    <w:rsid w:val="00912989"/>
    <w:rsid w:val="00912F2C"/>
    <w:rsid w:val="00915C7F"/>
    <w:rsid w:val="009162CE"/>
    <w:rsid w:val="00932053"/>
    <w:rsid w:val="0093270F"/>
    <w:rsid w:val="00933B6A"/>
    <w:rsid w:val="00933E2A"/>
    <w:rsid w:val="009356F7"/>
    <w:rsid w:val="009400BD"/>
    <w:rsid w:val="00946735"/>
    <w:rsid w:val="00947296"/>
    <w:rsid w:val="0095085D"/>
    <w:rsid w:val="00952062"/>
    <w:rsid w:val="0095281D"/>
    <w:rsid w:val="00954567"/>
    <w:rsid w:val="009568B3"/>
    <w:rsid w:val="0096019D"/>
    <w:rsid w:val="00962CF9"/>
    <w:rsid w:val="009649B8"/>
    <w:rsid w:val="00964B76"/>
    <w:rsid w:val="00965405"/>
    <w:rsid w:val="00965AEC"/>
    <w:rsid w:val="00972225"/>
    <w:rsid w:val="00973444"/>
    <w:rsid w:val="00981CAF"/>
    <w:rsid w:val="00993548"/>
    <w:rsid w:val="00993C70"/>
    <w:rsid w:val="00994D3A"/>
    <w:rsid w:val="00997822"/>
    <w:rsid w:val="009A0E43"/>
    <w:rsid w:val="009A18CF"/>
    <w:rsid w:val="009A1BAC"/>
    <w:rsid w:val="009A1E4C"/>
    <w:rsid w:val="009A36B5"/>
    <w:rsid w:val="009A572A"/>
    <w:rsid w:val="009B1FDC"/>
    <w:rsid w:val="009B645C"/>
    <w:rsid w:val="009B7416"/>
    <w:rsid w:val="009C5F53"/>
    <w:rsid w:val="009D3713"/>
    <w:rsid w:val="009D3F04"/>
    <w:rsid w:val="009D4A5C"/>
    <w:rsid w:val="009E0B65"/>
    <w:rsid w:val="009E13E9"/>
    <w:rsid w:val="009F3EA3"/>
    <w:rsid w:val="009F4967"/>
    <w:rsid w:val="009F7EE1"/>
    <w:rsid w:val="00A042A2"/>
    <w:rsid w:val="00A04F5C"/>
    <w:rsid w:val="00A06CAF"/>
    <w:rsid w:val="00A12CC4"/>
    <w:rsid w:val="00A1305B"/>
    <w:rsid w:val="00A131E3"/>
    <w:rsid w:val="00A14ACA"/>
    <w:rsid w:val="00A22568"/>
    <w:rsid w:val="00A24765"/>
    <w:rsid w:val="00A24FBF"/>
    <w:rsid w:val="00A27A4B"/>
    <w:rsid w:val="00A305E8"/>
    <w:rsid w:val="00A30BAA"/>
    <w:rsid w:val="00A33CE8"/>
    <w:rsid w:val="00A34481"/>
    <w:rsid w:val="00A4419B"/>
    <w:rsid w:val="00A44806"/>
    <w:rsid w:val="00A457D0"/>
    <w:rsid w:val="00A45CB6"/>
    <w:rsid w:val="00A5058D"/>
    <w:rsid w:val="00A50B31"/>
    <w:rsid w:val="00A51890"/>
    <w:rsid w:val="00A53812"/>
    <w:rsid w:val="00A541A0"/>
    <w:rsid w:val="00A541FA"/>
    <w:rsid w:val="00A55642"/>
    <w:rsid w:val="00A61212"/>
    <w:rsid w:val="00A619DB"/>
    <w:rsid w:val="00A656E7"/>
    <w:rsid w:val="00A7378F"/>
    <w:rsid w:val="00A737A8"/>
    <w:rsid w:val="00A75382"/>
    <w:rsid w:val="00A840F5"/>
    <w:rsid w:val="00A87F8E"/>
    <w:rsid w:val="00A90B3C"/>
    <w:rsid w:val="00A93311"/>
    <w:rsid w:val="00A953FA"/>
    <w:rsid w:val="00A964A0"/>
    <w:rsid w:val="00AA2DF3"/>
    <w:rsid w:val="00AA4197"/>
    <w:rsid w:val="00AA69D4"/>
    <w:rsid w:val="00AB2572"/>
    <w:rsid w:val="00AB2C3F"/>
    <w:rsid w:val="00AB4515"/>
    <w:rsid w:val="00AB7808"/>
    <w:rsid w:val="00AC210F"/>
    <w:rsid w:val="00AC2B8A"/>
    <w:rsid w:val="00AD4D26"/>
    <w:rsid w:val="00AE52CE"/>
    <w:rsid w:val="00AF2886"/>
    <w:rsid w:val="00AF2A48"/>
    <w:rsid w:val="00AF3630"/>
    <w:rsid w:val="00AF39D6"/>
    <w:rsid w:val="00AF6319"/>
    <w:rsid w:val="00AF73E2"/>
    <w:rsid w:val="00AF7D03"/>
    <w:rsid w:val="00B00408"/>
    <w:rsid w:val="00B01EB6"/>
    <w:rsid w:val="00B04538"/>
    <w:rsid w:val="00B16E05"/>
    <w:rsid w:val="00B17252"/>
    <w:rsid w:val="00B21044"/>
    <w:rsid w:val="00B2465C"/>
    <w:rsid w:val="00B2539E"/>
    <w:rsid w:val="00B26887"/>
    <w:rsid w:val="00B3343B"/>
    <w:rsid w:val="00B34407"/>
    <w:rsid w:val="00B5070A"/>
    <w:rsid w:val="00B5117F"/>
    <w:rsid w:val="00B51690"/>
    <w:rsid w:val="00B55107"/>
    <w:rsid w:val="00B6622B"/>
    <w:rsid w:val="00B66711"/>
    <w:rsid w:val="00B70737"/>
    <w:rsid w:val="00B7140B"/>
    <w:rsid w:val="00B76B09"/>
    <w:rsid w:val="00B8449D"/>
    <w:rsid w:val="00B9043A"/>
    <w:rsid w:val="00B90721"/>
    <w:rsid w:val="00B9367D"/>
    <w:rsid w:val="00B94048"/>
    <w:rsid w:val="00B9466E"/>
    <w:rsid w:val="00B9563B"/>
    <w:rsid w:val="00BA0333"/>
    <w:rsid w:val="00BA08BF"/>
    <w:rsid w:val="00BA3601"/>
    <w:rsid w:val="00BA71C2"/>
    <w:rsid w:val="00BB1B20"/>
    <w:rsid w:val="00BC0ACC"/>
    <w:rsid w:val="00BC388E"/>
    <w:rsid w:val="00BC3F2F"/>
    <w:rsid w:val="00BC4C28"/>
    <w:rsid w:val="00BD028B"/>
    <w:rsid w:val="00BD335A"/>
    <w:rsid w:val="00BD7A0E"/>
    <w:rsid w:val="00BE0965"/>
    <w:rsid w:val="00BE34B0"/>
    <w:rsid w:val="00BE7F7A"/>
    <w:rsid w:val="00BF06EC"/>
    <w:rsid w:val="00BF5D26"/>
    <w:rsid w:val="00BF711A"/>
    <w:rsid w:val="00BF7124"/>
    <w:rsid w:val="00C015DF"/>
    <w:rsid w:val="00C01D06"/>
    <w:rsid w:val="00C0289F"/>
    <w:rsid w:val="00C03B9B"/>
    <w:rsid w:val="00C04320"/>
    <w:rsid w:val="00C0561C"/>
    <w:rsid w:val="00C061FA"/>
    <w:rsid w:val="00C06A03"/>
    <w:rsid w:val="00C13ED7"/>
    <w:rsid w:val="00C157AE"/>
    <w:rsid w:val="00C17A22"/>
    <w:rsid w:val="00C26A5E"/>
    <w:rsid w:val="00C30406"/>
    <w:rsid w:val="00C34E5D"/>
    <w:rsid w:val="00C36394"/>
    <w:rsid w:val="00C40C6E"/>
    <w:rsid w:val="00C42B2D"/>
    <w:rsid w:val="00C433C8"/>
    <w:rsid w:val="00C440D3"/>
    <w:rsid w:val="00C44142"/>
    <w:rsid w:val="00C4480B"/>
    <w:rsid w:val="00C45404"/>
    <w:rsid w:val="00C460DF"/>
    <w:rsid w:val="00C515F1"/>
    <w:rsid w:val="00C56B62"/>
    <w:rsid w:val="00C61D3C"/>
    <w:rsid w:val="00C64C95"/>
    <w:rsid w:val="00C657D2"/>
    <w:rsid w:val="00C7039F"/>
    <w:rsid w:val="00C72F5F"/>
    <w:rsid w:val="00C745C4"/>
    <w:rsid w:val="00C75604"/>
    <w:rsid w:val="00C75642"/>
    <w:rsid w:val="00C757CB"/>
    <w:rsid w:val="00C80C6E"/>
    <w:rsid w:val="00C82B47"/>
    <w:rsid w:val="00C83432"/>
    <w:rsid w:val="00C83F74"/>
    <w:rsid w:val="00C85326"/>
    <w:rsid w:val="00C855DC"/>
    <w:rsid w:val="00C8741D"/>
    <w:rsid w:val="00C9092E"/>
    <w:rsid w:val="00CA1430"/>
    <w:rsid w:val="00CA2448"/>
    <w:rsid w:val="00CA519F"/>
    <w:rsid w:val="00CB5A51"/>
    <w:rsid w:val="00CB7A3E"/>
    <w:rsid w:val="00CC1DA0"/>
    <w:rsid w:val="00CC203E"/>
    <w:rsid w:val="00CC3939"/>
    <w:rsid w:val="00CC53DE"/>
    <w:rsid w:val="00CD610C"/>
    <w:rsid w:val="00CD6F81"/>
    <w:rsid w:val="00CE25A0"/>
    <w:rsid w:val="00CE2962"/>
    <w:rsid w:val="00CE633D"/>
    <w:rsid w:val="00CF12AE"/>
    <w:rsid w:val="00CF2555"/>
    <w:rsid w:val="00CF4033"/>
    <w:rsid w:val="00D022AE"/>
    <w:rsid w:val="00D043FF"/>
    <w:rsid w:val="00D076A3"/>
    <w:rsid w:val="00D1060C"/>
    <w:rsid w:val="00D10CCE"/>
    <w:rsid w:val="00D11453"/>
    <w:rsid w:val="00D131D7"/>
    <w:rsid w:val="00D1353B"/>
    <w:rsid w:val="00D1478C"/>
    <w:rsid w:val="00D17718"/>
    <w:rsid w:val="00D200D1"/>
    <w:rsid w:val="00D21B18"/>
    <w:rsid w:val="00D22EB3"/>
    <w:rsid w:val="00D254B5"/>
    <w:rsid w:val="00D31655"/>
    <w:rsid w:val="00D33E22"/>
    <w:rsid w:val="00D51DF5"/>
    <w:rsid w:val="00D56B56"/>
    <w:rsid w:val="00D67CF2"/>
    <w:rsid w:val="00D75A20"/>
    <w:rsid w:val="00D76566"/>
    <w:rsid w:val="00D76BD8"/>
    <w:rsid w:val="00D77331"/>
    <w:rsid w:val="00D818A9"/>
    <w:rsid w:val="00D866FE"/>
    <w:rsid w:val="00D87562"/>
    <w:rsid w:val="00D875A5"/>
    <w:rsid w:val="00D90CA9"/>
    <w:rsid w:val="00D90FF3"/>
    <w:rsid w:val="00D920BB"/>
    <w:rsid w:val="00D969D7"/>
    <w:rsid w:val="00DA07A2"/>
    <w:rsid w:val="00DA44F0"/>
    <w:rsid w:val="00DA7496"/>
    <w:rsid w:val="00DB00C8"/>
    <w:rsid w:val="00DB1A6D"/>
    <w:rsid w:val="00DB312A"/>
    <w:rsid w:val="00DC698F"/>
    <w:rsid w:val="00DC7F6E"/>
    <w:rsid w:val="00DD1F2D"/>
    <w:rsid w:val="00DE213D"/>
    <w:rsid w:val="00DE7481"/>
    <w:rsid w:val="00DF2FD1"/>
    <w:rsid w:val="00E00019"/>
    <w:rsid w:val="00E10511"/>
    <w:rsid w:val="00E14BFC"/>
    <w:rsid w:val="00E15D8D"/>
    <w:rsid w:val="00E163E4"/>
    <w:rsid w:val="00E2036D"/>
    <w:rsid w:val="00E220A0"/>
    <w:rsid w:val="00E22F17"/>
    <w:rsid w:val="00E2539D"/>
    <w:rsid w:val="00E2721E"/>
    <w:rsid w:val="00E30BA9"/>
    <w:rsid w:val="00E31774"/>
    <w:rsid w:val="00E31BDC"/>
    <w:rsid w:val="00E3402E"/>
    <w:rsid w:val="00E42380"/>
    <w:rsid w:val="00E434D7"/>
    <w:rsid w:val="00E52349"/>
    <w:rsid w:val="00E528A2"/>
    <w:rsid w:val="00E5375B"/>
    <w:rsid w:val="00E53E3D"/>
    <w:rsid w:val="00E55439"/>
    <w:rsid w:val="00E70F8E"/>
    <w:rsid w:val="00E74918"/>
    <w:rsid w:val="00E75269"/>
    <w:rsid w:val="00E80411"/>
    <w:rsid w:val="00E826BE"/>
    <w:rsid w:val="00E82C09"/>
    <w:rsid w:val="00E84B2C"/>
    <w:rsid w:val="00E86DA5"/>
    <w:rsid w:val="00E8710C"/>
    <w:rsid w:val="00EA13DE"/>
    <w:rsid w:val="00EA1939"/>
    <w:rsid w:val="00EA221F"/>
    <w:rsid w:val="00EA35C7"/>
    <w:rsid w:val="00EA3BA9"/>
    <w:rsid w:val="00EB0EDE"/>
    <w:rsid w:val="00EB6EEF"/>
    <w:rsid w:val="00EC53AF"/>
    <w:rsid w:val="00EC5FB6"/>
    <w:rsid w:val="00EC683D"/>
    <w:rsid w:val="00EC6A14"/>
    <w:rsid w:val="00EC6D35"/>
    <w:rsid w:val="00ED01CB"/>
    <w:rsid w:val="00ED0FB6"/>
    <w:rsid w:val="00ED18A6"/>
    <w:rsid w:val="00ED523F"/>
    <w:rsid w:val="00ED65AD"/>
    <w:rsid w:val="00ED75A1"/>
    <w:rsid w:val="00EE1508"/>
    <w:rsid w:val="00EE274F"/>
    <w:rsid w:val="00EF1E43"/>
    <w:rsid w:val="00EF2313"/>
    <w:rsid w:val="00EF3E8C"/>
    <w:rsid w:val="00EF6B7A"/>
    <w:rsid w:val="00F00D9E"/>
    <w:rsid w:val="00F017C5"/>
    <w:rsid w:val="00F056D5"/>
    <w:rsid w:val="00F22E41"/>
    <w:rsid w:val="00F24B22"/>
    <w:rsid w:val="00F25426"/>
    <w:rsid w:val="00F32183"/>
    <w:rsid w:val="00F326A5"/>
    <w:rsid w:val="00F339BB"/>
    <w:rsid w:val="00F3462F"/>
    <w:rsid w:val="00F378C8"/>
    <w:rsid w:val="00F37B54"/>
    <w:rsid w:val="00F42D76"/>
    <w:rsid w:val="00F44E75"/>
    <w:rsid w:val="00F46326"/>
    <w:rsid w:val="00F53FA5"/>
    <w:rsid w:val="00F570E6"/>
    <w:rsid w:val="00F648E1"/>
    <w:rsid w:val="00F64EAF"/>
    <w:rsid w:val="00F66CC3"/>
    <w:rsid w:val="00F71EBE"/>
    <w:rsid w:val="00F829BA"/>
    <w:rsid w:val="00F82BF2"/>
    <w:rsid w:val="00F8547F"/>
    <w:rsid w:val="00F95C9A"/>
    <w:rsid w:val="00F97875"/>
    <w:rsid w:val="00FA0DAB"/>
    <w:rsid w:val="00FA1DB1"/>
    <w:rsid w:val="00FA25EA"/>
    <w:rsid w:val="00FA269B"/>
    <w:rsid w:val="00FA641F"/>
    <w:rsid w:val="00FB0DF7"/>
    <w:rsid w:val="00FB1C9B"/>
    <w:rsid w:val="00FB20D3"/>
    <w:rsid w:val="00FB265A"/>
    <w:rsid w:val="00FB4951"/>
    <w:rsid w:val="00FC30EE"/>
    <w:rsid w:val="00FC489A"/>
    <w:rsid w:val="00FC6879"/>
    <w:rsid w:val="00FD04FC"/>
    <w:rsid w:val="00FD129D"/>
    <w:rsid w:val="00FD2D1B"/>
    <w:rsid w:val="00FD5DAC"/>
    <w:rsid w:val="00FE2857"/>
    <w:rsid w:val="00FE6779"/>
    <w:rsid w:val="00FE6896"/>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315702"/>
  <w15:docId w15:val="{4A767E2F-DDD6-2141-9C10-F9CB7A69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ECF"/>
    <w:rPr>
      <w:rFonts w:ascii="Times New Roman" w:eastAsia="Times New Roman" w:hAnsi="Times New Roman"/>
      <w:sz w:val="24"/>
      <w:szCs w:val="24"/>
    </w:rPr>
  </w:style>
  <w:style w:type="paragraph" w:styleId="Heading1">
    <w:name w:val="heading 1"/>
    <w:basedOn w:val="Normal"/>
    <w:next w:val="Normal"/>
    <w:link w:val="Heading1Char"/>
    <w:qFormat/>
    <w:locked/>
    <w:rsid w:val="00E3402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44A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4D0411"/>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3270F"/>
    <w:pPr>
      <w:spacing w:after="160" w:line="259" w:lineRule="auto"/>
    </w:pPr>
    <w:rPr>
      <w:rFonts w:eastAsia="Calibri"/>
    </w:rPr>
  </w:style>
  <w:style w:type="character" w:styleId="Hyperlink">
    <w:name w:val="Hyperlink"/>
    <w:basedOn w:val="DefaultParagraphFont"/>
    <w:uiPriority w:val="99"/>
    <w:rsid w:val="0093270F"/>
    <w:rPr>
      <w:rFonts w:cs="Times New Roman"/>
      <w:color w:val="0563C1"/>
      <w:u w:val="single"/>
    </w:rPr>
  </w:style>
  <w:style w:type="paragraph" w:styleId="BalloonText">
    <w:name w:val="Balloon Text"/>
    <w:basedOn w:val="Normal"/>
    <w:link w:val="BalloonTextChar"/>
    <w:uiPriority w:val="99"/>
    <w:semiHidden/>
    <w:rsid w:val="00591568"/>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591568"/>
    <w:rPr>
      <w:rFonts w:ascii="Segoe UI" w:hAnsi="Segoe UI" w:cs="Segoe UI"/>
      <w:sz w:val="18"/>
      <w:szCs w:val="18"/>
    </w:rPr>
  </w:style>
  <w:style w:type="paragraph" w:styleId="ListParagraph">
    <w:name w:val="List Paragraph"/>
    <w:basedOn w:val="Normal"/>
    <w:uiPriority w:val="34"/>
    <w:qFormat/>
    <w:rsid w:val="00140C33"/>
    <w:pPr>
      <w:spacing w:after="160" w:line="259" w:lineRule="auto"/>
      <w:ind w:left="720"/>
      <w:contextualSpacing/>
    </w:pPr>
    <w:rPr>
      <w:rFonts w:ascii="Calibri" w:eastAsia="Calibri" w:hAnsi="Calibri"/>
      <w:sz w:val="22"/>
      <w:szCs w:val="22"/>
    </w:rPr>
  </w:style>
  <w:style w:type="table" w:styleId="TableGrid">
    <w:name w:val="Table Grid"/>
    <w:basedOn w:val="TableNormal"/>
    <w:uiPriority w:val="99"/>
    <w:rsid w:val="006351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5F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3815F5"/>
    <w:rPr>
      <w:rFonts w:cs="Times New Roman"/>
    </w:rPr>
  </w:style>
  <w:style w:type="paragraph" w:styleId="Footer">
    <w:name w:val="footer"/>
    <w:basedOn w:val="Normal"/>
    <w:link w:val="FooterChar"/>
    <w:uiPriority w:val="99"/>
    <w:rsid w:val="003815F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3815F5"/>
    <w:rPr>
      <w:rFonts w:cs="Times New Roman"/>
    </w:rPr>
  </w:style>
  <w:style w:type="character" w:styleId="CommentReference">
    <w:name w:val="annotation reference"/>
    <w:basedOn w:val="DefaultParagraphFont"/>
    <w:uiPriority w:val="99"/>
    <w:semiHidden/>
    <w:rsid w:val="000512C0"/>
    <w:rPr>
      <w:rFonts w:cs="Times New Roman"/>
      <w:sz w:val="16"/>
      <w:szCs w:val="16"/>
    </w:rPr>
  </w:style>
  <w:style w:type="paragraph" w:styleId="CommentText">
    <w:name w:val="annotation text"/>
    <w:basedOn w:val="Normal"/>
    <w:link w:val="CommentTextChar"/>
    <w:uiPriority w:val="99"/>
    <w:semiHidden/>
    <w:rsid w:val="000512C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B5381"/>
    <w:rPr>
      <w:sz w:val="20"/>
      <w:szCs w:val="20"/>
    </w:rPr>
  </w:style>
  <w:style w:type="paragraph" w:styleId="CommentSubject">
    <w:name w:val="annotation subject"/>
    <w:basedOn w:val="CommentText"/>
    <w:next w:val="CommentText"/>
    <w:link w:val="CommentSubjectChar"/>
    <w:uiPriority w:val="99"/>
    <w:semiHidden/>
    <w:rsid w:val="000512C0"/>
    <w:rPr>
      <w:b/>
      <w:bCs/>
    </w:rPr>
  </w:style>
  <w:style w:type="character" w:customStyle="1" w:styleId="CommentSubjectChar">
    <w:name w:val="Comment Subject Char"/>
    <w:basedOn w:val="CommentTextChar"/>
    <w:link w:val="CommentSubject"/>
    <w:uiPriority w:val="99"/>
    <w:semiHidden/>
    <w:rsid w:val="009B5381"/>
    <w:rPr>
      <w:b/>
      <w:bCs/>
      <w:sz w:val="20"/>
      <w:szCs w:val="20"/>
    </w:rPr>
  </w:style>
  <w:style w:type="character" w:customStyle="1" w:styleId="Mention1">
    <w:name w:val="Mention1"/>
    <w:basedOn w:val="DefaultParagraphFont"/>
    <w:uiPriority w:val="99"/>
    <w:semiHidden/>
    <w:unhideWhenUsed/>
    <w:rsid w:val="000463B7"/>
    <w:rPr>
      <w:color w:val="2B579A"/>
      <w:shd w:val="clear" w:color="auto" w:fill="E6E6E6"/>
    </w:rPr>
  </w:style>
  <w:style w:type="paragraph" w:customStyle="1" w:styleId="Default">
    <w:name w:val="Default"/>
    <w:rsid w:val="0054719C"/>
    <w:pPr>
      <w:autoSpaceDE w:val="0"/>
      <w:autoSpaceDN w:val="0"/>
      <w:adjustRightInd w:val="0"/>
    </w:pPr>
    <w:rPr>
      <w:rFonts w:ascii="Arial" w:eastAsiaTheme="minorHAnsi" w:hAnsi="Arial" w:cs="Arial"/>
      <w:color w:val="000000"/>
      <w:sz w:val="24"/>
      <w:szCs w:val="24"/>
    </w:rPr>
  </w:style>
  <w:style w:type="paragraph" w:styleId="BodyText">
    <w:name w:val="Body Text"/>
    <w:basedOn w:val="Normal"/>
    <w:link w:val="BodyTextChar"/>
    <w:uiPriority w:val="1"/>
    <w:qFormat/>
    <w:rsid w:val="00E2721E"/>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E2721E"/>
    <w:rPr>
      <w:rFonts w:cs="Calibri"/>
      <w:sz w:val="21"/>
      <w:szCs w:val="21"/>
    </w:rPr>
  </w:style>
  <w:style w:type="character" w:customStyle="1" w:styleId="UnresolvedMention1">
    <w:name w:val="Unresolved Mention1"/>
    <w:basedOn w:val="DefaultParagraphFont"/>
    <w:uiPriority w:val="99"/>
    <w:semiHidden/>
    <w:unhideWhenUsed/>
    <w:rsid w:val="000E0BA2"/>
    <w:rPr>
      <w:color w:val="808080"/>
      <w:shd w:val="clear" w:color="auto" w:fill="E6E6E6"/>
    </w:rPr>
  </w:style>
  <w:style w:type="paragraph" w:customStyle="1" w:styleId="TableParagraph">
    <w:name w:val="Table Paragraph"/>
    <w:basedOn w:val="Normal"/>
    <w:uiPriority w:val="1"/>
    <w:qFormat/>
    <w:rsid w:val="00993548"/>
    <w:pPr>
      <w:widowControl w:val="0"/>
      <w:autoSpaceDE w:val="0"/>
      <w:autoSpaceDN w:val="0"/>
    </w:pPr>
    <w:rPr>
      <w:rFonts w:ascii="Verdana" w:eastAsia="Verdana" w:hAnsi="Verdana" w:cs="Verdana"/>
      <w:sz w:val="22"/>
      <w:szCs w:val="22"/>
    </w:rPr>
  </w:style>
  <w:style w:type="character" w:customStyle="1" w:styleId="UnresolvedMention2">
    <w:name w:val="Unresolved Mention2"/>
    <w:basedOn w:val="DefaultParagraphFont"/>
    <w:uiPriority w:val="99"/>
    <w:semiHidden/>
    <w:unhideWhenUsed/>
    <w:rsid w:val="00B26887"/>
    <w:rPr>
      <w:color w:val="808080"/>
      <w:shd w:val="clear" w:color="auto" w:fill="E6E6E6"/>
    </w:rPr>
  </w:style>
  <w:style w:type="character" w:customStyle="1" w:styleId="Heading1Char">
    <w:name w:val="Heading 1 Char"/>
    <w:basedOn w:val="DefaultParagraphFont"/>
    <w:link w:val="Heading1"/>
    <w:rsid w:val="00E3402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3402E"/>
    <w:pPr>
      <w:outlineLvl w:val="9"/>
    </w:pPr>
  </w:style>
  <w:style w:type="paragraph" w:styleId="TOC2">
    <w:name w:val="toc 2"/>
    <w:basedOn w:val="Normal"/>
    <w:next w:val="Normal"/>
    <w:autoRedefine/>
    <w:uiPriority w:val="39"/>
    <w:locked/>
    <w:rsid w:val="00E3402E"/>
    <w:pPr>
      <w:spacing w:after="100" w:line="259" w:lineRule="auto"/>
      <w:ind w:left="220"/>
    </w:pPr>
    <w:rPr>
      <w:rFonts w:ascii="Calibri" w:eastAsia="Calibri" w:hAnsi="Calibri"/>
      <w:sz w:val="22"/>
      <w:szCs w:val="22"/>
    </w:rPr>
  </w:style>
  <w:style w:type="paragraph" w:styleId="TOC1">
    <w:name w:val="toc 1"/>
    <w:basedOn w:val="Normal"/>
    <w:next w:val="Normal"/>
    <w:autoRedefine/>
    <w:uiPriority w:val="39"/>
    <w:locked/>
    <w:rsid w:val="00DC698F"/>
    <w:pPr>
      <w:spacing w:after="100" w:line="259" w:lineRule="auto"/>
    </w:pPr>
    <w:rPr>
      <w:rFonts w:ascii="Calibri" w:eastAsia="Calibri" w:hAnsi="Calibri"/>
      <w:sz w:val="22"/>
      <w:szCs w:val="22"/>
    </w:rPr>
  </w:style>
  <w:style w:type="character" w:customStyle="1" w:styleId="Heading4Char">
    <w:name w:val="Heading 4 Char"/>
    <w:basedOn w:val="DefaultParagraphFont"/>
    <w:link w:val="Heading4"/>
    <w:semiHidden/>
    <w:rsid w:val="004D0411"/>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D4C16"/>
    <w:rPr>
      <w:color w:val="800080" w:themeColor="followedHyperlink"/>
      <w:u w:val="single"/>
    </w:rPr>
  </w:style>
  <w:style w:type="character" w:customStyle="1" w:styleId="UnresolvedMention3">
    <w:name w:val="Unresolved Mention3"/>
    <w:basedOn w:val="DefaultParagraphFont"/>
    <w:uiPriority w:val="99"/>
    <w:semiHidden/>
    <w:unhideWhenUsed/>
    <w:rsid w:val="00514179"/>
    <w:rPr>
      <w:color w:val="605E5C"/>
      <w:shd w:val="clear" w:color="auto" w:fill="E1DFDD"/>
    </w:rPr>
  </w:style>
  <w:style w:type="character" w:styleId="UnresolvedMention">
    <w:name w:val="Unresolved Mention"/>
    <w:basedOn w:val="DefaultParagraphFont"/>
    <w:uiPriority w:val="99"/>
    <w:semiHidden/>
    <w:unhideWhenUsed/>
    <w:rsid w:val="007B5B57"/>
    <w:rPr>
      <w:color w:val="605E5C"/>
      <w:shd w:val="clear" w:color="auto" w:fill="E1DFDD"/>
    </w:rPr>
  </w:style>
  <w:style w:type="character" w:styleId="Strong">
    <w:name w:val="Strong"/>
    <w:basedOn w:val="DefaultParagraphFont"/>
    <w:uiPriority w:val="22"/>
    <w:qFormat/>
    <w:locked/>
    <w:rsid w:val="00E84B2C"/>
    <w:rPr>
      <w:b/>
      <w:bCs/>
    </w:rPr>
  </w:style>
  <w:style w:type="character" w:customStyle="1" w:styleId="Heading2Char">
    <w:name w:val="Heading 2 Char"/>
    <w:basedOn w:val="DefaultParagraphFont"/>
    <w:link w:val="Heading2"/>
    <w:rsid w:val="00844A0D"/>
    <w:rPr>
      <w:rFonts w:asciiTheme="majorHAnsi" w:eastAsiaTheme="majorEastAsia" w:hAnsiTheme="majorHAnsi" w:cstheme="majorBidi"/>
      <w:color w:val="365F91" w:themeColor="accent1" w:themeShade="BF"/>
      <w:sz w:val="26"/>
      <w:szCs w:val="26"/>
    </w:rPr>
  </w:style>
  <w:style w:type="character" w:customStyle="1" w:styleId="uv3um">
    <w:name w:val="uv3um"/>
    <w:basedOn w:val="DefaultParagraphFont"/>
    <w:rsid w:val="00250ECF"/>
  </w:style>
  <w:style w:type="paragraph" w:customStyle="1" w:styleId="k3ksmc">
    <w:name w:val="k3ksmc"/>
    <w:basedOn w:val="Normal"/>
    <w:rsid w:val="00250E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6342">
      <w:bodyDiv w:val="1"/>
      <w:marLeft w:val="0"/>
      <w:marRight w:val="0"/>
      <w:marTop w:val="0"/>
      <w:marBottom w:val="0"/>
      <w:divBdr>
        <w:top w:val="none" w:sz="0" w:space="0" w:color="auto"/>
        <w:left w:val="none" w:sz="0" w:space="0" w:color="auto"/>
        <w:bottom w:val="none" w:sz="0" w:space="0" w:color="auto"/>
        <w:right w:val="none" w:sz="0" w:space="0" w:color="auto"/>
      </w:divBdr>
    </w:div>
    <w:div w:id="595754087">
      <w:bodyDiv w:val="1"/>
      <w:marLeft w:val="0"/>
      <w:marRight w:val="0"/>
      <w:marTop w:val="0"/>
      <w:marBottom w:val="0"/>
      <w:divBdr>
        <w:top w:val="none" w:sz="0" w:space="0" w:color="auto"/>
        <w:left w:val="none" w:sz="0" w:space="0" w:color="auto"/>
        <w:bottom w:val="none" w:sz="0" w:space="0" w:color="auto"/>
        <w:right w:val="none" w:sz="0" w:space="0" w:color="auto"/>
      </w:divBdr>
      <w:divsChild>
        <w:div w:id="662123737">
          <w:marLeft w:val="1166"/>
          <w:marRight w:val="0"/>
          <w:marTop w:val="200"/>
          <w:marBottom w:val="0"/>
          <w:divBdr>
            <w:top w:val="none" w:sz="0" w:space="0" w:color="auto"/>
            <w:left w:val="none" w:sz="0" w:space="0" w:color="auto"/>
            <w:bottom w:val="none" w:sz="0" w:space="0" w:color="auto"/>
            <w:right w:val="none" w:sz="0" w:space="0" w:color="auto"/>
          </w:divBdr>
        </w:div>
        <w:div w:id="1066030737">
          <w:marLeft w:val="1166"/>
          <w:marRight w:val="0"/>
          <w:marTop w:val="200"/>
          <w:marBottom w:val="0"/>
          <w:divBdr>
            <w:top w:val="none" w:sz="0" w:space="0" w:color="auto"/>
            <w:left w:val="none" w:sz="0" w:space="0" w:color="auto"/>
            <w:bottom w:val="none" w:sz="0" w:space="0" w:color="auto"/>
            <w:right w:val="none" w:sz="0" w:space="0" w:color="auto"/>
          </w:divBdr>
        </w:div>
      </w:divsChild>
    </w:div>
    <w:div w:id="841973117">
      <w:bodyDiv w:val="1"/>
      <w:marLeft w:val="0"/>
      <w:marRight w:val="0"/>
      <w:marTop w:val="0"/>
      <w:marBottom w:val="0"/>
      <w:divBdr>
        <w:top w:val="none" w:sz="0" w:space="0" w:color="auto"/>
        <w:left w:val="none" w:sz="0" w:space="0" w:color="auto"/>
        <w:bottom w:val="none" w:sz="0" w:space="0" w:color="auto"/>
        <w:right w:val="none" w:sz="0" w:space="0" w:color="auto"/>
      </w:divBdr>
    </w:div>
    <w:div w:id="865750352">
      <w:bodyDiv w:val="1"/>
      <w:marLeft w:val="0"/>
      <w:marRight w:val="0"/>
      <w:marTop w:val="0"/>
      <w:marBottom w:val="0"/>
      <w:divBdr>
        <w:top w:val="none" w:sz="0" w:space="0" w:color="auto"/>
        <w:left w:val="none" w:sz="0" w:space="0" w:color="auto"/>
        <w:bottom w:val="none" w:sz="0" w:space="0" w:color="auto"/>
        <w:right w:val="none" w:sz="0" w:space="0" w:color="auto"/>
      </w:divBdr>
    </w:div>
    <w:div w:id="1155562270">
      <w:marLeft w:val="0"/>
      <w:marRight w:val="0"/>
      <w:marTop w:val="0"/>
      <w:marBottom w:val="0"/>
      <w:divBdr>
        <w:top w:val="none" w:sz="0" w:space="0" w:color="auto"/>
        <w:left w:val="none" w:sz="0" w:space="0" w:color="auto"/>
        <w:bottom w:val="none" w:sz="0" w:space="0" w:color="auto"/>
        <w:right w:val="none" w:sz="0" w:space="0" w:color="auto"/>
      </w:divBdr>
    </w:div>
    <w:div w:id="1338850571">
      <w:bodyDiv w:val="1"/>
      <w:marLeft w:val="0"/>
      <w:marRight w:val="0"/>
      <w:marTop w:val="0"/>
      <w:marBottom w:val="0"/>
      <w:divBdr>
        <w:top w:val="none" w:sz="0" w:space="0" w:color="auto"/>
        <w:left w:val="none" w:sz="0" w:space="0" w:color="auto"/>
        <w:bottom w:val="none" w:sz="0" w:space="0" w:color="auto"/>
        <w:right w:val="none" w:sz="0" w:space="0" w:color="auto"/>
      </w:divBdr>
      <w:divsChild>
        <w:div w:id="622808425">
          <w:marLeft w:val="0"/>
          <w:marRight w:val="0"/>
          <w:marTop w:val="0"/>
          <w:marBottom w:val="0"/>
          <w:divBdr>
            <w:top w:val="none" w:sz="0" w:space="0" w:color="auto"/>
            <w:left w:val="none" w:sz="0" w:space="0" w:color="auto"/>
            <w:bottom w:val="none" w:sz="0" w:space="0" w:color="auto"/>
            <w:right w:val="none" w:sz="0" w:space="0" w:color="auto"/>
          </w:divBdr>
          <w:divsChild>
            <w:div w:id="1636444811">
              <w:marLeft w:val="0"/>
              <w:marRight w:val="0"/>
              <w:marTop w:val="0"/>
              <w:marBottom w:val="0"/>
              <w:divBdr>
                <w:top w:val="none" w:sz="0" w:space="0" w:color="auto"/>
                <w:left w:val="none" w:sz="0" w:space="0" w:color="auto"/>
                <w:bottom w:val="none" w:sz="0" w:space="0" w:color="auto"/>
                <w:right w:val="none" w:sz="0" w:space="0" w:color="auto"/>
              </w:divBdr>
              <w:divsChild>
                <w:div w:id="1981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1262">
      <w:bodyDiv w:val="1"/>
      <w:marLeft w:val="0"/>
      <w:marRight w:val="0"/>
      <w:marTop w:val="0"/>
      <w:marBottom w:val="0"/>
      <w:divBdr>
        <w:top w:val="none" w:sz="0" w:space="0" w:color="auto"/>
        <w:left w:val="none" w:sz="0" w:space="0" w:color="auto"/>
        <w:bottom w:val="none" w:sz="0" w:space="0" w:color="auto"/>
        <w:right w:val="none" w:sz="0" w:space="0" w:color="auto"/>
      </w:divBdr>
      <w:divsChild>
        <w:div w:id="1942252504">
          <w:marLeft w:val="0"/>
          <w:marRight w:val="0"/>
          <w:marTop w:val="0"/>
          <w:marBottom w:val="0"/>
          <w:divBdr>
            <w:top w:val="none" w:sz="0" w:space="0" w:color="auto"/>
            <w:left w:val="none" w:sz="0" w:space="0" w:color="auto"/>
            <w:bottom w:val="none" w:sz="0" w:space="0" w:color="auto"/>
            <w:right w:val="none" w:sz="0" w:space="0" w:color="auto"/>
          </w:divBdr>
          <w:divsChild>
            <w:div w:id="12586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6951">
      <w:bodyDiv w:val="1"/>
      <w:marLeft w:val="0"/>
      <w:marRight w:val="0"/>
      <w:marTop w:val="0"/>
      <w:marBottom w:val="0"/>
      <w:divBdr>
        <w:top w:val="none" w:sz="0" w:space="0" w:color="auto"/>
        <w:left w:val="none" w:sz="0" w:space="0" w:color="auto"/>
        <w:bottom w:val="none" w:sz="0" w:space="0" w:color="auto"/>
        <w:right w:val="none" w:sz="0" w:space="0" w:color="auto"/>
      </w:divBdr>
    </w:div>
    <w:div w:id="1659380889">
      <w:bodyDiv w:val="1"/>
      <w:marLeft w:val="0"/>
      <w:marRight w:val="0"/>
      <w:marTop w:val="0"/>
      <w:marBottom w:val="0"/>
      <w:divBdr>
        <w:top w:val="none" w:sz="0" w:space="0" w:color="auto"/>
        <w:left w:val="none" w:sz="0" w:space="0" w:color="auto"/>
        <w:bottom w:val="none" w:sz="0" w:space="0" w:color="auto"/>
        <w:right w:val="none" w:sz="0" w:space="0" w:color="auto"/>
      </w:divBdr>
    </w:div>
    <w:div w:id="1668243848">
      <w:bodyDiv w:val="1"/>
      <w:marLeft w:val="0"/>
      <w:marRight w:val="0"/>
      <w:marTop w:val="0"/>
      <w:marBottom w:val="0"/>
      <w:divBdr>
        <w:top w:val="none" w:sz="0" w:space="0" w:color="auto"/>
        <w:left w:val="none" w:sz="0" w:space="0" w:color="auto"/>
        <w:bottom w:val="none" w:sz="0" w:space="0" w:color="auto"/>
        <w:right w:val="none" w:sz="0" w:space="0" w:color="auto"/>
      </w:divBdr>
      <w:divsChild>
        <w:div w:id="313677946">
          <w:marLeft w:val="1166"/>
          <w:marRight w:val="0"/>
          <w:marTop w:val="106"/>
          <w:marBottom w:val="120"/>
          <w:divBdr>
            <w:top w:val="none" w:sz="0" w:space="0" w:color="auto"/>
            <w:left w:val="none" w:sz="0" w:space="0" w:color="auto"/>
            <w:bottom w:val="none" w:sz="0" w:space="0" w:color="auto"/>
            <w:right w:val="none" w:sz="0" w:space="0" w:color="auto"/>
          </w:divBdr>
        </w:div>
      </w:divsChild>
    </w:div>
    <w:div w:id="1724328011">
      <w:bodyDiv w:val="1"/>
      <w:marLeft w:val="0"/>
      <w:marRight w:val="0"/>
      <w:marTop w:val="0"/>
      <w:marBottom w:val="0"/>
      <w:divBdr>
        <w:top w:val="none" w:sz="0" w:space="0" w:color="auto"/>
        <w:left w:val="none" w:sz="0" w:space="0" w:color="auto"/>
        <w:bottom w:val="none" w:sz="0" w:space="0" w:color="auto"/>
        <w:right w:val="none" w:sz="0" w:space="0" w:color="auto"/>
      </w:divBdr>
    </w:div>
    <w:div w:id="1841852503">
      <w:bodyDiv w:val="1"/>
      <w:marLeft w:val="0"/>
      <w:marRight w:val="0"/>
      <w:marTop w:val="0"/>
      <w:marBottom w:val="0"/>
      <w:divBdr>
        <w:top w:val="none" w:sz="0" w:space="0" w:color="auto"/>
        <w:left w:val="none" w:sz="0" w:space="0" w:color="auto"/>
        <w:bottom w:val="none" w:sz="0" w:space="0" w:color="auto"/>
        <w:right w:val="none" w:sz="0" w:space="0" w:color="auto"/>
      </w:divBdr>
      <w:divsChild>
        <w:div w:id="1680039435">
          <w:marLeft w:val="0"/>
          <w:marRight w:val="0"/>
          <w:marTop w:val="0"/>
          <w:marBottom w:val="0"/>
          <w:divBdr>
            <w:top w:val="none" w:sz="0" w:space="0" w:color="auto"/>
            <w:left w:val="none" w:sz="0" w:space="0" w:color="auto"/>
            <w:bottom w:val="none" w:sz="0" w:space="0" w:color="auto"/>
            <w:right w:val="none" w:sz="0" w:space="0" w:color="auto"/>
          </w:divBdr>
          <w:divsChild>
            <w:div w:id="1706370824">
              <w:marLeft w:val="0"/>
              <w:marRight w:val="0"/>
              <w:marTop w:val="0"/>
              <w:marBottom w:val="0"/>
              <w:divBdr>
                <w:top w:val="none" w:sz="0" w:space="0" w:color="auto"/>
                <w:left w:val="none" w:sz="0" w:space="0" w:color="auto"/>
                <w:bottom w:val="none" w:sz="0" w:space="0" w:color="auto"/>
                <w:right w:val="none" w:sz="0" w:space="0" w:color="auto"/>
              </w:divBdr>
              <w:divsChild>
                <w:div w:id="20106767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5270456">
          <w:marLeft w:val="0"/>
          <w:marRight w:val="0"/>
          <w:marTop w:val="0"/>
          <w:marBottom w:val="0"/>
          <w:divBdr>
            <w:top w:val="none" w:sz="0" w:space="0" w:color="auto"/>
            <w:left w:val="none" w:sz="0" w:space="0" w:color="auto"/>
            <w:bottom w:val="none" w:sz="0" w:space="0" w:color="auto"/>
            <w:right w:val="none" w:sz="0" w:space="0" w:color="auto"/>
          </w:divBdr>
          <w:divsChild>
            <w:div w:id="923104019">
              <w:marLeft w:val="0"/>
              <w:marRight w:val="0"/>
              <w:marTop w:val="0"/>
              <w:marBottom w:val="0"/>
              <w:divBdr>
                <w:top w:val="none" w:sz="0" w:space="0" w:color="auto"/>
                <w:left w:val="none" w:sz="0" w:space="0" w:color="auto"/>
                <w:bottom w:val="none" w:sz="0" w:space="0" w:color="auto"/>
                <w:right w:val="none" w:sz="0" w:space="0" w:color="auto"/>
              </w:divBdr>
              <w:divsChild>
                <w:div w:id="140848192">
                  <w:marLeft w:val="-420"/>
                  <w:marRight w:val="0"/>
                  <w:marTop w:val="0"/>
                  <w:marBottom w:val="0"/>
                  <w:divBdr>
                    <w:top w:val="none" w:sz="0" w:space="0" w:color="auto"/>
                    <w:left w:val="none" w:sz="0" w:space="0" w:color="auto"/>
                    <w:bottom w:val="none" w:sz="0" w:space="0" w:color="auto"/>
                    <w:right w:val="none" w:sz="0" w:space="0" w:color="auto"/>
                  </w:divBdr>
                  <w:divsChild>
                    <w:div w:id="127406525">
                      <w:marLeft w:val="0"/>
                      <w:marRight w:val="0"/>
                      <w:marTop w:val="0"/>
                      <w:marBottom w:val="0"/>
                      <w:divBdr>
                        <w:top w:val="none" w:sz="0" w:space="0" w:color="auto"/>
                        <w:left w:val="none" w:sz="0" w:space="0" w:color="auto"/>
                        <w:bottom w:val="none" w:sz="0" w:space="0" w:color="auto"/>
                        <w:right w:val="none" w:sz="0" w:space="0" w:color="auto"/>
                      </w:divBdr>
                      <w:divsChild>
                        <w:div w:id="1672488746">
                          <w:marLeft w:val="0"/>
                          <w:marRight w:val="0"/>
                          <w:marTop w:val="0"/>
                          <w:marBottom w:val="0"/>
                          <w:divBdr>
                            <w:top w:val="none" w:sz="0" w:space="0" w:color="auto"/>
                            <w:left w:val="none" w:sz="0" w:space="0" w:color="auto"/>
                            <w:bottom w:val="none" w:sz="0" w:space="0" w:color="auto"/>
                            <w:right w:val="none" w:sz="0" w:space="0" w:color="auto"/>
                          </w:divBdr>
                          <w:divsChild>
                            <w:div w:id="277688807">
                              <w:marLeft w:val="0"/>
                              <w:marRight w:val="0"/>
                              <w:marTop w:val="0"/>
                              <w:marBottom w:val="0"/>
                              <w:divBdr>
                                <w:top w:val="none" w:sz="0" w:space="0" w:color="auto"/>
                                <w:left w:val="none" w:sz="0" w:space="0" w:color="auto"/>
                                <w:bottom w:val="none" w:sz="0" w:space="0" w:color="auto"/>
                                <w:right w:val="none" w:sz="0" w:space="0" w:color="auto"/>
                              </w:divBdr>
                            </w:div>
                            <w:div w:id="20763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00818">
                  <w:marLeft w:val="-420"/>
                  <w:marRight w:val="0"/>
                  <w:marTop w:val="0"/>
                  <w:marBottom w:val="0"/>
                  <w:divBdr>
                    <w:top w:val="none" w:sz="0" w:space="0" w:color="auto"/>
                    <w:left w:val="none" w:sz="0" w:space="0" w:color="auto"/>
                    <w:bottom w:val="none" w:sz="0" w:space="0" w:color="auto"/>
                    <w:right w:val="none" w:sz="0" w:space="0" w:color="auto"/>
                  </w:divBdr>
                  <w:divsChild>
                    <w:div w:id="1571379389">
                      <w:marLeft w:val="0"/>
                      <w:marRight w:val="0"/>
                      <w:marTop w:val="0"/>
                      <w:marBottom w:val="0"/>
                      <w:divBdr>
                        <w:top w:val="none" w:sz="0" w:space="0" w:color="auto"/>
                        <w:left w:val="none" w:sz="0" w:space="0" w:color="auto"/>
                        <w:bottom w:val="none" w:sz="0" w:space="0" w:color="auto"/>
                        <w:right w:val="none" w:sz="0" w:space="0" w:color="auto"/>
                      </w:divBdr>
                      <w:divsChild>
                        <w:div w:id="1176267566">
                          <w:marLeft w:val="0"/>
                          <w:marRight w:val="0"/>
                          <w:marTop w:val="0"/>
                          <w:marBottom w:val="0"/>
                          <w:divBdr>
                            <w:top w:val="none" w:sz="0" w:space="0" w:color="auto"/>
                            <w:left w:val="none" w:sz="0" w:space="0" w:color="auto"/>
                            <w:bottom w:val="none" w:sz="0" w:space="0" w:color="auto"/>
                            <w:right w:val="none" w:sz="0" w:space="0" w:color="auto"/>
                          </w:divBdr>
                          <w:divsChild>
                            <w:div w:id="945428265">
                              <w:marLeft w:val="0"/>
                              <w:marRight w:val="0"/>
                              <w:marTop w:val="0"/>
                              <w:marBottom w:val="0"/>
                              <w:divBdr>
                                <w:top w:val="none" w:sz="0" w:space="0" w:color="auto"/>
                                <w:left w:val="none" w:sz="0" w:space="0" w:color="auto"/>
                                <w:bottom w:val="none" w:sz="0" w:space="0" w:color="auto"/>
                                <w:right w:val="none" w:sz="0" w:space="0" w:color="auto"/>
                              </w:divBdr>
                            </w:div>
                            <w:div w:id="361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6879">
                  <w:marLeft w:val="-420"/>
                  <w:marRight w:val="0"/>
                  <w:marTop w:val="0"/>
                  <w:marBottom w:val="0"/>
                  <w:divBdr>
                    <w:top w:val="none" w:sz="0" w:space="0" w:color="auto"/>
                    <w:left w:val="none" w:sz="0" w:space="0" w:color="auto"/>
                    <w:bottom w:val="none" w:sz="0" w:space="0" w:color="auto"/>
                    <w:right w:val="none" w:sz="0" w:space="0" w:color="auto"/>
                  </w:divBdr>
                  <w:divsChild>
                    <w:div w:id="40642978">
                      <w:marLeft w:val="0"/>
                      <w:marRight w:val="0"/>
                      <w:marTop w:val="0"/>
                      <w:marBottom w:val="0"/>
                      <w:divBdr>
                        <w:top w:val="none" w:sz="0" w:space="0" w:color="auto"/>
                        <w:left w:val="none" w:sz="0" w:space="0" w:color="auto"/>
                        <w:bottom w:val="none" w:sz="0" w:space="0" w:color="auto"/>
                        <w:right w:val="none" w:sz="0" w:space="0" w:color="auto"/>
                      </w:divBdr>
                      <w:divsChild>
                        <w:div w:id="682628131">
                          <w:marLeft w:val="0"/>
                          <w:marRight w:val="0"/>
                          <w:marTop w:val="0"/>
                          <w:marBottom w:val="0"/>
                          <w:divBdr>
                            <w:top w:val="none" w:sz="0" w:space="0" w:color="auto"/>
                            <w:left w:val="none" w:sz="0" w:space="0" w:color="auto"/>
                            <w:bottom w:val="none" w:sz="0" w:space="0" w:color="auto"/>
                            <w:right w:val="none" w:sz="0" w:space="0" w:color="auto"/>
                          </w:divBdr>
                          <w:divsChild>
                            <w:div w:id="1882547196">
                              <w:marLeft w:val="0"/>
                              <w:marRight w:val="0"/>
                              <w:marTop w:val="0"/>
                              <w:marBottom w:val="0"/>
                              <w:divBdr>
                                <w:top w:val="none" w:sz="0" w:space="0" w:color="auto"/>
                                <w:left w:val="none" w:sz="0" w:space="0" w:color="auto"/>
                                <w:bottom w:val="none" w:sz="0" w:space="0" w:color="auto"/>
                                <w:right w:val="none" w:sz="0" w:space="0" w:color="auto"/>
                              </w:divBdr>
                            </w:div>
                            <w:div w:id="1781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494">
                  <w:marLeft w:val="-420"/>
                  <w:marRight w:val="0"/>
                  <w:marTop w:val="0"/>
                  <w:marBottom w:val="0"/>
                  <w:divBdr>
                    <w:top w:val="none" w:sz="0" w:space="0" w:color="auto"/>
                    <w:left w:val="none" w:sz="0" w:space="0" w:color="auto"/>
                    <w:bottom w:val="none" w:sz="0" w:space="0" w:color="auto"/>
                    <w:right w:val="none" w:sz="0" w:space="0" w:color="auto"/>
                  </w:divBdr>
                  <w:divsChild>
                    <w:div w:id="1956600661">
                      <w:marLeft w:val="0"/>
                      <w:marRight w:val="0"/>
                      <w:marTop w:val="0"/>
                      <w:marBottom w:val="0"/>
                      <w:divBdr>
                        <w:top w:val="none" w:sz="0" w:space="0" w:color="auto"/>
                        <w:left w:val="none" w:sz="0" w:space="0" w:color="auto"/>
                        <w:bottom w:val="none" w:sz="0" w:space="0" w:color="auto"/>
                        <w:right w:val="none" w:sz="0" w:space="0" w:color="auto"/>
                      </w:divBdr>
                      <w:divsChild>
                        <w:div w:id="726756689">
                          <w:marLeft w:val="0"/>
                          <w:marRight w:val="0"/>
                          <w:marTop w:val="0"/>
                          <w:marBottom w:val="0"/>
                          <w:divBdr>
                            <w:top w:val="none" w:sz="0" w:space="0" w:color="auto"/>
                            <w:left w:val="none" w:sz="0" w:space="0" w:color="auto"/>
                            <w:bottom w:val="none" w:sz="0" w:space="0" w:color="auto"/>
                            <w:right w:val="none" w:sz="0" w:space="0" w:color="auto"/>
                          </w:divBdr>
                          <w:divsChild>
                            <w:div w:id="768700695">
                              <w:marLeft w:val="0"/>
                              <w:marRight w:val="0"/>
                              <w:marTop w:val="0"/>
                              <w:marBottom w:val="0"/>
                              <w:divBdr>
                                <w:top w:val="none" w:sz="0" w:space="0" w:color="auto"/>
                                <w:left w:val="none" w:sz="0" w:space="0" w:color="auto"/>
                                <w:bottom w:val="none" w:sz="0" w:space="0" w:color="auto"/>
                                <w:right w:val="none" w:sz="0" w:space="0" w:color="auto"/>
                              </w:divBdr>
                            </w:div>
                            <w:div w:id="9959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6414">
                  <w:marLeft w:val="-420"/>
                  <w:marRight w:val="0"/>
                  <w:marTop w:val="0"/>
                  <w:marBottom w:val="0"/>
                  <w:divBdr>
                    <w:top w:val="none" w:sz="0" w:space="0" w:color="auto"/>
                    <w:left w:val="none" w:sz="0" w:space="0" w:color="auto"/>
                    <w:bottom w:val="none" w:sz="0" w:space="0" w:color="auto"/>
                    <w:right w:val="none" w:sz="0" w:space="0" w:color="auto"/>
                  </w:divBdr>
                  <w:divsChild>
                    <w:div w:id="722095642">
                      <w:marLeft w:val="0"/>
                      <w:marRight w:val="0"/>
                      <w:marTop w:val="0"/>
                      <w:marBottom w:val="0"/>
                      <w:divBdr>
                        <w:top w:val="none" w:sz="0" w:space="0" w:color="auto"/>
                        <w:left w:val="none" w:sz="0" w:space="0" w:color="auto"/>
                        <w:bottom w:val="none" w:sz="0" w:space="0" w:color="auto"/>
                        <w:right w:val="none" w:sz="0" w:space="0" w:color="auto"/>
                      </w:divBdr>
                      <w:divsChild>
                        <w:div w:id="1597443034">
                          <w:marLeft w:val="0"/>
                          <w:marRight w:val="0"/>
                          <w:marTop w:val="0"/>
                          <w:marBottom w:val="0"/>
                          <w:divBdr>
                            <w:top w:val="none" w:sz="0" w:space="0" w:color="auto"/>
                            <w:left w:val="none" w:sz="0" w:space="0" w:color="auto"/>
                            <w:bottom w:val="none" w:sz="0" w:space="0" w:color="auto"/>
                            <w:right w:val="none" w:sz="0" w:space="0" w:color="auto"/>
                          </w:divBdr>
                          <w:divsChild>
                            <w:div w:id="1176456315">
                              <w:marLeft w:val="0"/>
                              <w:marRight w:val="0"/>
                              <w:marTop w:val="0"/>
                              <w:marBottom w:val="0"/>
                              <w:divBdr>
                                <w:top w:val="none" w:sz="0" w:space="0" w:color="auto"/>
                                <w:left w:val="none" w:sz="0" w:space="0" w:color="auto"/>
                                <w:bottom w:val="none" w:sz="0" w:space="0" w:color="auto"/>
                                <w:right w:val="none" w:sz="0" w:space="0" w:color="auto"/>
                              </w:divBdr>
                            </w:div>
                            <w:div w:id="5273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3891/rapid-re-housing-brief/" TargetMode="External"/><Relationship Id="rId18" Type="http://schemas.openxmlformats.org/officeDocument/2006/relationships/hyperlink" Target="https://meet.goto.com/377924397" TargetMode="External"/><Relationship Id="rId26" Type="http://schemas.openxmlformats.org/officeDocument/2006/relationships/hyperlink" Target="https://sam.gov/SAM/pages/public/loginFAQ.jsf" TargetMode="External"/><Relationship Id="rId39" Type="http://schemas.openxmlformats.org/officeDocument/2006/relationships/hyperlink" Target="https://www.hudexchange.info/programs/e-snaps/" TargetMode="External"/><Relationship Id="rId21" Type="http://schemas.openxmlformats.org/officeDocument/2006/relationships/hyperlink" Target="https://www.hudexchange.info/programs/e-snaps/" TargetMode="External"/><Relationship Id="rId34" Type="http://schemas.openxmlformats.org/officeDocument/2006/relationships/hyperlink" Target="https://www.hud.gov/sites/dfiles/CPD/documents/CoC/FY-2024-CoC-RENEWAL-Application-Detailed-Instructions.pdf" TargetMode="External"/><Relationship Id="rId42" Type="http://schemas.openxmlformats.org/officeDocument/2006/relationships/hyperlink" Target="https://www.hudexchange.info/faqs/3658/what-is-the-difference-between-the-coc-bonus-and-the-dv-bonus-for-the-f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dexchange.info/homelessness-assistance/coc-esg-virtual-binders/coc-program-components/supportive-services-only/" TargetMode="External"/><Relationship Id="rId29" Type="http://schemas.openxmlformats.org/officeDocument/2006/relationships/hyperlink" Target="https://www.hudexchange.info/resource/2906/instructions-for-updating-coc-project-applicant-authorized-represent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files/CPD/documents/CoC/FY2024_Project_Application_FAQs_8-1-24.pdf" TargetMode="External"/><Relationship Id="rId24" Type="http://schemas.openxmlformats.org/officeDocument/2006/relationships/hyperlink" Target="https://sam.directory/register" TargetMode="External"/><Relationship Id="rId32" Type="http://schemas.openxmlformats.org/officeDocument/2006/relationships/hyperlink" Target="https://www.hud.gov/sites/dfiles/CPD/documents/FY2024_FY2025_CoC_and_YHDP_NOFO_FR-6800-N-25.pdf" TargetMode="External"/><Relationship Id="rId37" Type="http://schemas.openxmlformats.org/officeDocument/2006/relationships/hyperlink" Target="https://www.hudexchange.info/homelessness-assistance/coc-esg-virtual-binders/coc-match/match-requirements/" TargetMode="External"/><Relationship Id="rId40" Type="http://schemas.openxmlformats.org/officeDocument/2006/relationships/hyperlink" Target="https://www.hudexchange.info/resources/documents/notice-cpd-16-11-prioritizing-persons-experiencing-chronic-homelessness-and-other-vulnerable-homeless-persons-in-psh.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udexchange.info/homelessness-assistance/coc-esg-virtual-binders/coc-program-components/joint-th-ph-rrh/" TargetMode="External"/><Relationship Id="rId23" Type="http://schemas.openxmlformats.org/officeDocument/2006/relationships/hyperlink" Target="https://www.cityofredding.org/" TargetMode="External"/><Relationship Id="rId28" Type="http://schemas.openxmlformats.org/officeDocument/2006/relationships/hyperlink" Target="https://www.hudexchange.info/programs/e-snaps/" TargetMode="External"/><Relationship Id="rId36" Type="http://schemas.openxmlformats.org/officeDocument/2006/relationships/hyperlink" Target="https://www.hud.gov/sites/dfiles/CPD/documents/CoC/FY2024_Project_Application_FAQs_8-1-24.pdf" TargetMode="External"/><Relationship Id="rId10" Type="http://schemas.openxmlformats.org/officeDocument/2006/relationships/hyperlink" Target="https://www.hud.gov/sites/dfiles/CPD/documents/FY2024_FY2025_CoC_and_YHDP_NOFO_FR-6800-N-25.pdf" TargetMode="External"/><Relationship Id="rId19" Type="http://schemas.openxmlformats.org/officeDocument/2006/relationships/hyperlink" Target="https://meet.goto.com/661436141" TargetMode="External"/><Relationship Id="rId31" Type="http://schemas.openxmlformats.org/officeDocument/2006/relationships/hyperlink" Target="https://www.hud.gov/program_offices/comm_planning/coc/competitio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gov/program_offices/comm_planning/coc/competition" TargetMode="External"/><Relationship Id="rId14" Type="http://schemas.openxmlformats.org/officeDocument/2006/relationships/hyperlink" Target="https://files.hudexchange.info/resources/documents/Rapid_Re-Housing_ESG_vs_CoC.pdf" TargetMode="External"/><Relationship Id="rId22" Type="http://schemas.openxmlformats.org/officeDocument/2006/relationships/hyperlink" Target="mailto:sflanigan@cityofredding.org" TargetMode="External"/><Relationship Id="rId27" Type="http://schemas.openxmlformats.org/officeDocument/2006/relationships/hyperlink" Target="https://esnaps.hud.gov/grantium/frontoffice.jsf" TargetMode="External"/><Relationship Id="rId30" Type="http://schemas.openxmlformats.org/officeDocument/2006/relationships/image" Target="media/image2.png"/><Relationship Id="rId35" Type="http://schemas.openxmlformats.org/officeDocument/2006/relationships/hyperlink" Target="https://www.hud.gov/sites/dfiles/CPD/documents/CoC/FY-2024-CoC-NEW-Application-Detailed-Instructions-7-31-2024.pdf" TargetMode="External"/><Relationship Id="rId43" Type="http://schemas.openxmlformats.org/officeDocument/2006/relationships/hyperlink" Target="https://www.hudexchange.info/resource/6305/hmis-comparable-database-manua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ud.gov/sites/dfiles/CFO/documents/24_Eligibility_Requirements.pdf" TargetMode="External"/><Relationship Id="rId17" Type="http://schemas.openxmlformats.org/officeDocument/2006/relationships/hyperlink" Target="https://www.hud.gov/sites/dfiles/CPD/documents/CoC/FY2024_Project_Application_FAQs_8-1-24.pdf" TargetMode="External"/><Relationship Id="rId25" Type="http://schemas.openxmlformats.org/officeDocument/2006/relationships/hyperlink" Target="https://sam.gov/content/duns-uei" TargetMode="External"/><Relationship Id="rId33" Type="http://schemas.openxmlformats.org/officeDocument/2006/relationships/hyperlink" Target="https://www.hud.gov/sites/dfiles/CPD/documents/CoC/FY-2024-CoC-Application-Detailed-Instructions.pdf" TargetMode="External"/><Relationship Id="rId38" Type="http://schemas.openxmlformats.org/officeDocument/2006/relationships/hyperlink" Target="https://www.hudexchange.info/homelessness-assistance/coc-esg-virtual-binders/coc-match/ineligible-sources/" TargetMode="External"/><Relationship Id="rId46" Type="http://schemas.openxmlformats.org/officeDocument/2006/relationships/fontTable" Target="fontTable.xml"/><Relationship Id="rId20" Type="http://schemas.openxmlformats.org/officeDocument/2006/relationships/hyperlink" Target="https://meet.goto.com/952974837" TargetMode="External"/><Relationship Id="rId41" Type="http://schemas.openxmlformats.org/officeDocument/2006/relationships/hyperlink" Target="https://www.usich.gov/All_In_The_Federal_Strategic_Plan_to_Prevent_and_End_Homeless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CBDAC09-96AB-43E5-92BC-DB6D6D09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4099</Words>
  <Characters>28428</Characters>
  <Application>Microsoft Office Word</Application>
  <DocSecurity>0</DocSecurity>
  <Lines>236</Lines>
  <Paragraphs>64</Paragraphs>
  <ScaleCrop>false</ScaleCrop>
  <HeadingPairs>
    <vt:vector size="2" baseType="variant">
      <vt:variant>
        <vt:lpstr>Title</vt:lpstr>
      </vt:variant>
      <vt:variant>
        <vt:i4>1</vt:i4>
      </vt:variant>
    </vt:vector>
  </HeadingPairs>
  <TitlesOfParts>
    <vt:vector size="1" baseType="lpstr">
      <vt:lpstr>Suzi Kochems, CoC Coordinator</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Suzi Kochems, CoC Coordinator</dc:title>
  <dc:subject/>
  <dc:creator>Suzi Kochems</dc:creator>
  <cp:keywords/>
  <dc:description/>
  <cp:lastModifiedBy>Flanigan, Shawnna</cp:lastModifiedBy>
  <cp:revision>3</cp:revision>
  <cp:lastPrinted>2024-08-22T19:19:00Z</cp:lastPrinted>
  <dcterms:created xsi:type="dcterms:W3CDTF">2024-09-06T20:56:00Z</dcterms:created>
  <dcterms:modified xsi:type="dcterms:W3CDTF">2024-09-06T20:58:00Z</dcterms:modified>
</cp:coreProperties>
</file>